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0F6BF45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940" w:type="dxa"/>
        <w:tblLook w:val="0000" w:firstRow="0" w:lastRow="0" w:firstColumn="0" w:lastColumn="0" w:noHBand="0" w:noVBand="0"/>
        <w:tblCaption w:val="Cabinet report summary details"/>
      </w:tblPr>
      <w:tblGrid>
        <w:gridCol w:w="3008"/>
        <w:gridCol w:w="5932"/>
      </w:tblGrid>
      <w:tr w:rsidR="00333FAA" w14:paraId="322EF0DF" w14:textId="77777777" w:rsidTr="00D27B35">
        <w:trPr>
          <w:trHeight w:val="741"/>
          <w:tblHeader/>
        </w:trPr>
        <w:tc>
          <w:tcPr>
            <w:tcW w:w="3008"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93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D27B35">
        <w:trPr>
          <w:trHeight w:val="636"/>
        </w:trPr>
        <w:tc>
          <w:tcPr>
            <w:tcW w:w="3008"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932" w:type="dxa"/>
            <w:tcBorders>
              <w:top w:val="single" w:sz="18" w:space="0" w:color="auto"/>
            </w:tcBorders>
          </w:tcPr>
          <w:p w14:paraId="72FCD075" w14:textId="6C3EBF05" w:rsidR="00333FAA" w:rsidRPr="005E3A10" w:rsidRDefault="00FD524C" w:rsidP="00A53B04">
            <w:pPr>
              <w:rPr>
                <w:rFonts w:cs="Arial"/>
                <w:szCs w:val="24"/>
              </w:rPr>
            </w:pPr>
            <w:r>
              <w:rPr>
                <w:rFonts w:cs="Arial"/>
                <w:szCs w:val="24"/>
              </w:rPr>
              <w:t>18</w:t>
            </w:r>
            <w:r w:rsidRPr="00FD524C">
              <w:rPr>
                <w:rFonts w:cs="Arial"/>
                <w:szCs w:val="24"/>
                <w:vertAlign w:val="superscript"/>
              </w:rPr>
              <w:t>th</w:t>
            </w:r>
            <w:r>
              <w:rPr>
                <w:rFonts w:cs="Arial"/>
                <w:szCs w:val="24"/>
              </w:rPr>
              <w:t xml:space="preserve"> November 2021</w:t>
            </w:r>
          </w:p>
        </w:tc>
      </w:tr>
      <w:tr w:rsidR="00333FAA" w14:paraId="3CC97725" w14:textId="77777777" w:rsidTr="00D27B35">
        <w:trPr>
          <w:trHeight w:val="1097"/>
        </w:trPr>
        <w:tc>
          <w:tcPr>
            <w:tcW w:w="3008"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932" w:type="dxa"/>
          </w:tcPr>
          <w:p w14:paraId="7C0BF831" w14:textId="5FAB39E5" w:rsidR="00763529" w:rsidRDefault="00763529" w:rsidP="00C802A3">
            <w:pPr>
              <w:rPr>
                <w:rFonts w:cs="Arial"/>
                <w:bCs/>
                <w:szCs w:val="24"/>
              </w:rPr>
            </w:pPr>
            <w:r w:rsidRPr="006A11B4">
              <w:rPr>
                <w:rFonts w:cs="Arial"/>
                <w:bCs/>
                <w:szCs w:val="24"/>
              </w:rPr>
              <w:t>“Kodak” Wealdstone Footbridge – Land assembly</w:t>
            </w:r>
            <w:r w:rsidR="00916B0C">
              <w:rPr>
                <w:rFonts w:cs="Arial"/>
                <w:bCs/>
                <w:szCs w:val="24"/>
              </w:rPr>
              <w:t>,</w:t>
            </w:r>
            <w:r w:rsidR="00AF2215">
              <w:rPr>
                <w:rFonts w:cs="Arial"/>
                <w:bCs/>
                <w:szCs w:val="24"/>
              </w:rPr>
              <w:t xml:space="preserve"> </w:t>
            </w:r>
            <w:r w:rsidRPr="006A11B4">
              <w:rPr>
                <w:rFonts w:cs="Arial"/>
                <w:bCs/>
                <w:szCs w:val="24"/>
              </w:rPr>
              <w:t xml:space="preserve">Compulsory Purchase Order (CPO) </w:t>
            </w:r>
            <w:r w:rsidR="00AF2215">
              <w:rPr>
                <w:rFonts w:cs="Arial"/>
                <w:bCs/>
                <w:szCs w:val="24"/>
              </w:rPr>
              <w:t>and c</w:t>
            </w:r>
            <w:r>
              <w:rPr>
                <w:rFonts w:cs="Arial"/>
                <w:bCs/>
                <w:szCs w:val="24"/>
              </w:rPr>
              <w:t>hange in procurement approach.</w:t>
            </w:r>
          </w:p>
          <w:p w14:paraId="6D8FB2C1" w14:textId="0CD223A8" w:rsidR="00B67341" w:rsidRPr="006A11B4" w:rsidRDefault="00B67341" w:rsidP="00A53B04">
            <w:pPr>
              <w:rPr>
                <w:rFonts w:cs="Arial"/>
                <w:bCs/>
                <w:szCs w:val="24"/>
              </w:rPr>
            </w:pPr>
          </w:p>
        </w:tc>
      </w:tr>
      <w:tr w:rsidR="00333FAA" w14:paraId="32449166" w14:textId="77777777" w:rsidTr="00D27B35">
        <w:trPr>
          <w:trHeight w:val="873"/>
        </w:trPr>
        <w:tc>
          <w:tcPr>
            <w:tcW w:w="3008"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932" w:type="dxa"/>
          </w:tcPr>
          <w:p w14:paraId="04A22163" w14:textId="77777777" w:rsidR="00B67341" w:rsidRDefault="00431147" w:rsidP="00EC5FF0">
            <w:pPr>
              <w:pStyle w:val="Infotext"/>
              <w:jc w:val="both"/>
              <w:rPr>
                <w:rFonts w:cs="Arial"/>
                <w:sz w:val="24"/>
                <w:szCs w:val="24"/>
              </w:rPr>
            </w:pPr>
            <w:r w:rsidRPr="00D27B35">
              <w:rPr>
                <w:rFonts w:cs="Arial"/>
                <w:sz w:val="24"/>
                <w:szCs w:val="24"/>
              </w:rPr>
              <w:t>Yes</w:t>
            </w:r>
            <w:r w:rsidR="00A20CC5">
              <w:rPr>
                <w:rFonts w:cs="Arial"/>
                <w:b/>
                <w:bCs/>
                <w:sz w:val="24"/>
                <w:szCs w:val="24"/>
              </w:rPr>
              <w:t xml:space="preserve"> -</w:t>
            </w:r>
            <w:r w:rsidR="00844B48">
              <w:rPr>
                <w:rFonts w:cs="Arial"/>
                <w:sz w:val="24"/>
                <w:szCs w:val="24"/>
              </w:rPr>
              <w:t xml:space="preserve"> </w:t>
            </w:r>
            <w:r w:rsidR="00C13F2A">
              <w:rPr>
                <w:rFonts w:cs="Arial"/>
                <w:sz w:val="24"/>
                <w:szCs w:val="24"/>
              </w:rPr>
              <w:t>t</w:t>
            </w:r>
            <w:r w:rsidR="000B4191" w:rsidRPr="00B67341">
              <w:rPr>
                <w:rFonts w:cs="Arial"/>
                <w:sz w:val="24"/>
                <w:szCs w:val="24"/>
              </w:rPr>
              <w:t xml:space="preserve">his will incur capital expenditure </w:t>
            </w:r>
            <w:r w:rsidR="000B4191">
              <w:rPr>
                <w:rFonts w:cs="Arial"/>
                <w:sz w:val="24"/>
                <w:szCs w:val="24"/>
              </w:rPr>
              <w:t xml:space="preserve">of over £0.5million </w:t>
            </w:r>
            <w:r w:rsidR="00951516">
              <w:rPr>
                <w:rFonts w:cs="Arial"/>
                <w:sz w:val="24"/>
                <w:szCs w:val="24"/>
              </w:rPr>
              <w:t>and is a significant scheme</w:t>
            </w:r>
          </w:p>
          <w:p w14:paraId="3EADF2B3" w14:textId="206959AE" w:rsidR="00D27B35" w:rsidRPr="00B67341" w:rsidRDefault="00D27B35" w:rsidP="00EC5FF0">
            <w:pPr>
              <w:pStyle w:val="Infotext"/>
              <w:jc w:val="both"/>
              <w:rPr>
                <w:rFonts w:cs="Arial"/>
                <w:szCs w:val="24"/>
              </w:rPr>
            </w:pPr>
          </w:p>
        </w:tc>
      </w:tr>
      <w:tr w:rsidR="001C7E35" w14:paraId="79E96200" w14:textId="77777777" w:rsidTr="00D27B35">
        <w:trPr>
          <w:trHeight w:val="1022"/>
        </w:trPr>
        <w:tc>
          <w:tcPr>
            <w:tcW w:w="3008"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932" w:type="dxa"/>
          </w:tcPr>
          <w:p w14:paraId="7B251A63" w14:textId="77777777" w:rsidR="001C7E35" w:rsidRDefault="00297D90" w:rsidP="00297D90">
            <w:pPr>
              <w:rPr>
                <w:rFonts w:cs="Arial"/>
                <w:szCs w:val="24"/>
              </w:rPr>
            </w:pPr>
            <w:r>
              <w:rPr>
                <w:rFonts w:cs="Arial"/>
                <w:szCs w:val="24"/>
              </w:rPr>
              <w:t>Dipti Patel</w:t>
            </w:r>
            <w:r w:rsidR="00BE6BEB" w:rsidRPr="00F4551A">
              <w:rPr>
                <w:rFonts w:cs="Arial"/>
                <w:szCs w:val="24"/>
              </w:rPr>
              <w:t xml:space="preserve"> – </w:t>
            </w:r>
            <w:r w:rsidR="007532A3">
              <w:rPr>
                <w:rFonts w:cs="Arial"/>
                <w:szCs w:val="24"/>
              </w:rPr>
              <w:t>Corporate Director</w:t>
            </w:r>
            <w:r w:rsidR="008275BE">
              <w:rPr>
                <w:rFonts w:cs="Arial"/>
                <w:szCs w:val="24"/>
              </w:rPr>
              <w:t xml:space="preserve"> </w:t>
            </w:r>
            <w:r w:rsidR="007532A3">
              <w:rPr>
                <w:rFonts w:cs="Arial"/>
                <w:szCs w:val="24"/>
              </w:rPr>
              <w:t>Community</w:t>
            </w:r>
          </w:p>
          <w:p w14:paraId="3798BF23" w14:textId="597252BB" w:rsidR="00D74070" w:rsidRPr="00B00070" w:rsidRDefault="00D74070" w:rsidP="00297D90">
            <w:pPr>
              <w:rPr>
                <w:rFonts w:cs="Arial"/>
                <w:szCs w:val="24"/>
                <w:highlight w:val="yellow"/>
              </w:rPr>
            </w:pPr>
            <w:r w:rsidRPr="00D74070">
              <w:rPr>
                <w:rFonts w:cs="Arial"/>
                <w:szCs w:val="24"/>
              </w:rPr>
              <w:t>Mike Butler Interim Director Environment</w:t>
            </w:r>
          </w:p>
        </w:tc>
      </w:tr>
      <w:tr w:rsidR="001C7E35" w14:paraId="3B6FD8B1" w14:textId="77777777" w:rsidTr="00D27B35">
        <w:trPr>
          <w:trHeight w:val="1377"/>
        </w:trPr>
        <w:tc>
          <w:tcPr>
            <w:tcW w:w="3008"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932" w:type="dxa"/>
          </w:tcPr>
          <w:p w14:paraId="24FE96C5" w14:textId="77777777" w:rsidR="00EF5C0D" w:rsidRDefault="00F10B4F" w:rsidP="00F10B4F">
            <w:pPr>
              <w:pStyle w:val="Infotext"/>
              <w:rPr>
                <w:rFonts w:cs="Arial"/>
                <w:sz w:val="24"/>
                <w:szCs w:val="24"/>
              </w:rPr>
            </w:pPr>
            <w:r>
              <w:rPr>
                <w:rFonts w:cs="Arial"/>
                <w:sz w:val="24"/>
                <w:szCs w:val="24"/>
              </w:rPr>
              <w:t xml:space="preserve">Councillor </w:t>
            </w:r>
            <w:r w:rsidRPr="00F22D77">
              <w:rPr>
                <w:rFonts w:cs="Arial"/>
                <w:sz w:val="24"/>
                <w:szCs w:val="24"/>
              </w:rPr>
              <w:t>Varsha Parmar</w:t>
            </w:r>
            <w:r>
              <w:rPr>
                <w:rFonts w:cs="Arial"/>
                <w:sz w:val="24"/>
                <w:szCs w:val="24"/>
              </w:rPr>
              <w:t xml:space="preserve"> – Portfolio Holder for Environment and Climate Change; </w:t>
            </w:r>
          </w:p>
          <w:p w14:paraId="03381DA6" w14:textId="4BA21B50" w:rsidR="00F10B4F" w:rsidRDefault="00F10B4F" w:rsidP="00F10B4F">
            <w:pPr>
              <w:pStyle w:val="Infotext"/>
              <w:rPr>
                <w:rFonts w:cs="Arial"/>
                <w:sz w:val="24"/>
                <w:szCs w:val="24"/>
              </w:rPr>
            </w:pPr>
            <w:r>
              <w:rPr>
                <w:rFonts w:cs="Arial"/>
                <w:sz w:val="24"/>
                <w:szCs w:val="24"/>
              </w:rPr>
              <w:t>Councillor</w:t>
            </w:r>
            <w:r w:rsidRPr="00F22D77">
              <w:rPr>
                <w:rFonts w:cs="Arial"/>
                <w:sz w:val="24"/>
                <w:szCs w:val="24"/>
              </w:rPr>
              <w:t xml:space="preserve"> Natasha Proctor</w:t>
            </w:r>
            <w:r>
              <w:rPr>
                <w:rFonts w:cs="Arial"/>
                <w:sz w:val="24"/>
                <w:szCs w:val="24"/>
              </w:rPr>
              <w:t xml:space="preserve"> – Deputy Leader and Portfolio Holder for Finance and Resources</w:t>
            </w:r>
          </w:p>
          <w:p w14:paraId="39A9A01A" w14:textId="1707042E" w:rsidR="001C7E35" w:rsidRPr="005E3A10" w:rsidRDefault="001C7E35" w:rsidP="00D835CF">
            <w:pPr>
              <w:pStyle w:val="Infotext"/>
              <w:rPr>
                <w:rFonts w:cs="Arial"/>
                <w:color w:val="FF0000"/>
                <w:sz w:val="24"/>
                <w:szCs w:val="24"/>
              </w:rPr>
            </w:pPr>
          </w:p>
        </w:tc>
      </w:tr>
      <w:tr w:rsidR="001C7E35" w14:paraId="3CF618C8" w14:textId="77777777" w:rsidTr="00D27B35">
        <w:trPr>
          <w:trHeight w:val="629"/>
        </w:trPr>
        <w:tc>
          <w:tcPr>
            <w:tcW w:w="3008"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932" w:type="dxa"/>
          </w:tcPr>
          <w:p w14:paraId="34C65BD0" w14:textId="6FE3E39B"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894AF6">
            <w:pPr>
              <w:pStyle w:val="Infotext"/>
              <w:rPr>
                <w:rFonts w:cs="Arial"/>
                <w:color w:val="FF0000"/>
                <w:sz w:val="24"/>
                <w:szCs w:val="24"/>
              </w:rPr>
            </w:pPr>
          </w:p>
        </w:tc>
      </w:tr>
      <w:tr w:rsidR="001C7E35" w14:paraId="577CD75A" w14:textId="77777777" w:rsidTr="00D27B35">
        <w:trPr>
          <w:trHeight w:val="1028"/>
        </w:trPr>
        <w:tc>
          <w:tcPr>
            <w:tcW w:w="3008"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932" w:type="dxa"/>
          </w:tcPr>
          <w:p w14:paraId="4B40AAFF" w14:textId="6D75E7E3"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DB263F">
            <w:pPr>
              <w:rPr>
                <w:rFonts w:cs="Arial"/>
                <w:szCs w:val="24"/>
              </w:rPr>
            </w:pPr>
          </w:p>
        </w:tc>
      </w:tr>
      <w:tr w:rsidR="001C7E35" w14:paraId="7E5497E1" w14:textId="77777777" w:rsidTr="00D27B35">
        <w:trPr>
          <w:trHeight w:val="752"/>
        </w:trPr>
        <w:tc>
          <w:tcPr>
            <w:tcW w:w="3008"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932" w:type="dxa"/>
          </w:tcPr>
          <w:p w14:paraId="7CC4A9C0" w14:textId="77777777" w:rsidR="00307F76" w:rsidRDefault="0005489E" w:rsidP="00D835CF">
            <w:pPr>
              <w:rPr>
                <w:rFonts w:cs="Arial"/>
                <w:szCs w:val="24"/>
              </w:rPr>
            </w:pPr>
            <w:r>
              <w:rPr>
                <w:rFonts w:cs="Arial"/>
                <w:szCs w:val="24"/>
              </w:rPr>
              <w:t>Marl</w:t>
            </w:r>
            <w:r w:rsidR="000B09AE">
              <w:rPr>
                <w:rFonts w:cs="Arial"/>
                <w:szCs w:val="24"/>
              </w:rPr>
              <w:t>borough and Wealdstone</w:t>
            </w:r>
          </w:p>
          <w:p w14:paraId="4B1EE6C0" w14:textId="77777777" w:rsidR="00D27B35" w:rsidRDefault="00D27B35" w:rsidP="00D835CF">
            <w:pPr>
              <w:rPr>
                <w:rFonts w:cs="Arial"/>
                <w:b/>
                <w:color w:val="FF0000"/>
                <w:szCs w:val="24"/>
              </w:rPr>
            </w:pPr>
          </w:p>
          <w:p w14:paraId="52E38AE7" w14:textId="126F1901" w:rsidR="00D27B35" w:rsidRPr="00307F76" w:rsidRDefault="00D27B35" w:rsidP="00D835CF">
            <w:pPr>
              <w:rPr>
                <w:rFonts w:cs="Arial"/>
                <w:b/>
                <w:color w:val="FF0000"/>
                <w:szCs w:val="24"/>
              </w:rPr>
            </w:pPr>
          </w:p>
        </w:tc>
      </w:tr>
      <w:tr w:rsidR="001C7E35" w14:paraId="5F1445BF" w14:textId="77777777" w:rsidTr="00D27B35">
        <w:trPr>
          <w:trHeight w:val="5422"/>
        </w:trPr>
        <w:tc>
          <w:tcPr>
            <w:tcW w:w="3008"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932" w:type="dxa"/>
          </w:tcPr>
          <w:p w14:paraId="4FC036EE" w14:textId="77777777" w:rsidR="00D27B35" w:rsidRPr="00D27B35" w:rsidRDefault="00D27B35" w:rsidP="00D27B35">
            <w:pPr>
              <w:pStyle w:val="Heading2"/>
              <w:outlineLvl w:val="1"/>
              <w:rPr>
                <w:rFonts w:ascii="Arial" w:hAnsi="Arial" w:cs="Times New Roman"/>
                <w:b w:val="0"/>
                <w:bCs w:val="0"/>
                <w:sz w:val="24"/>
                <w:szCs w:val="20"/>
              </w:rPr>
            </w:pPr>
            <w:r w:rsidRPr="00D27B35">
              <w:rPr>
                <w:rFonts w:ascii="Arial" w:hAnsi="Arial" w:cs="Times New Roman"/>
                <w:b w:val="0"/>
                <w:bCs w:val="0"/>
                <w:sz w:val="24"/>
                <w:szCs w:val="20"/>
              </w:rPr>
              <w:t>Appendix 1 – Bridge Location Map</w:t>
            </w:r>
          </w:p>
          <w:p w14:paraId="1C08248D" w14:textId="77777777" w:rsidR="00D27B35" w:rsidRDefault="00D27B35" w:rsidP="00D27B35">
            <w:r>
              <w:t>Appendix 2 – Procurement Regulation 12</w:t>
            </w:r>
          </w:p>
          <w:p w14:paraId="7F6EF1C3" w14:textId="77777777" w:rsidR="00D27B35" w:rsidRDefault="00D27B35" w:rsidP="00D27B35">
            <w:r>
              <w:t>Appendix 3 – Wealdstone Footbridge – Options Considered</w:t>
            </w:r>
          </w:p>
          <w:p w14:paraId="5E3DBD0D" w14:textId="77777777" w:rsidR="00D27B35" w:rsidRDefault="00D27B35" w:rsidP="00D27B35">
            <w:r>
              <w:t>Appendix 4 – Schedule of Ownerships (CPO)</w:t>
            </w:r>
          </w:p>
          <w:p w14:paraId="018A7544" w14:textId="77777777" w:rsidR="00D27B35" w:rsidRDefault="00D27B35" w:rsidP="00D27B35">
            <w:r>
              <w:t>Appendix 5 – Bridge Planning Application – submitted 4/10/21</w:t>
            </w:r>
          </w:p>
          <w:p w14:paraId="37C16781" w14:textId="77777777" w:rsidR="00D27B35" w:rsidRDefault="00D27B35" w:rsidP="00D27B35">
            <w:r>
              <w:t>Appendix 6 – FHSF Grant Letter Offer</w:t>
            </w:r>
          </w:p>
          <w:p w14:paraId="11AC8361" w14:textId="77777777" w:rsidR="00D27B35" w:rsidRDefault="00D27B35" w:rsidP="00D27B35">
            <w:r>
              <w:t>Appendix 7 – Report on Lease or Freehold Title</w:t>
            </w:r>
          </w:p>
          <w:p w14:paraId="2238D211" w14:textId="77777777" w:rsidR="00D27B35" w:rsidRDefault="00D27B35" w:rsidP="00D27B35">
            <w:r>
              <w:t>Appendix 8 – Formal Legal Advice – CPO (EXEMPT)</w:t>
            </w:r>
          </w:p>
          <w:p w14:paraId="78DFA7FF" w14:textId="77777777" w:rsidR="00D27B35" w:rsidRDefault="00D27B35" w:rsidP="00D27B35">
            <w:r>
              <w:t>Appendix 9 – Kodak Footbridge Proposal (NWR initial estimate)</w:t>
            </w:r>
          </w:p>
          <w:p w14:paraId="373CC8F7" w14:textId="77777777" w:rsidR="00D27B35" w:rsidRDefault="00D27B35" w:rsidP="00D27B35">
            <w:r>
              <w:t>Appendix 10 – Five parcels of affected land (CPO)</w:t>
            </w:r>
          </w:p>
          <w:p w14:paraId="31F671CA" w14:textId="77777777" w:rsidR="00D27B35" w:rsidRPr="00D27B35" w:rsidRDefault="00D27B35" w:rsidP="00D27B35">
            <w:r>
              <w:t>Appendix 11 – Equalities Impact Assessment (</w:t>
            </w:r>
            <w:proofErr w:type="spellStart"/>
            <w:r>
              <w:t>EqIA</w:t>
            </w:r>
            <w:proofErr w:type="spellEnd"/>
            <w:r>
              <w:t>)</w:t>
            </w:r>
          </w:p>
          <w:p w14:paraId="6668D730" w14:textId="27E8DCA0" w:rsidR="001C7E35" w:rsidRPr="002C6D7A" w:rsidRDefault="001C7E35" w:rsidP="00DB6C3D">
            <w:pPr>
              <w:pStyle w:val="Infotext"/>
              <w:rPr>
                <w:color w:val="FF0000"/>
                <w:sz w:val="24"/>
                <w:szCs w:val="24"/>
              </w:rPr>
            </w:pPr>
          </w:p>
        </w:tc>
      </w:tr>
    </w:tbl>
    <w:p w14:paraId="7FA06000" w14:textId="6FB71DEE" w:rsidR="00FA5BF9" w:rsidRDefault="00D27B35" w:rsidP="00F06E4E">
      <w:pPr>
        <w:pStyle w:val="Heading2"/>
        <w:spacing w:before="480"/>
      </w:pPr>
      <w:r>
        <w:lastRenderedPageBreak/>
        <w:t>S</w:t>
      </w:r>
      <w:r w:rsidR="00075CA4">
        <w:t>ection 1</w:t>
      </w:r>
      <w:r w:rsidR="008701A2">
        <w:t xml:space="preserve"> </w:t>
      </w:r>
      <w:r w:rsidR="00E756D1">
        <w:t>-</w:t>
      </w:r>
      <w:r w:rsidR="008701A2">
        <w:t xml:space="preserve"> Summary and Recommendations</w:t>
      </w:r>
    </w:p>
    <w:tbl>
      <w:tblPr>
        <w:tblW w:w="8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2AA7" w14:paraId="531B3B54" w14:textId="77777777" w:rsidTr="00D27B35">
        <w:tc>
          <w:tcPr>
            <w:tcW w:w="8309" w:type="dxa"/>
          </w:tcPr>
          <w:p w14:paraId="268D9850" w14:textId="490C2A02" w:rsidR="00332AA7" w:rsidRDefault="00332AA7" w:rsidP="00EB245D">
            <w:pPr>
              <w:jc w:val="both"/>
            </w:pPr>
            <w:r w:rsidRPr="00517289">
              <w:rPr>
                <w:rFonts w:cs="Arial"/>
              </w:rPr>
              <w:t xml:space="preserve">This report </w:t>
            </w:r>
            <w:r w:rsidRPr="006942F5">
              <w:rPr>
                <w:rFonts w:cs="Arial"/>
                <w:iCs/>
                <w:szCs w:val="24"/>
              </w:rPr>
              <w:t>seeks a</w:t>
            </w:r>
            <w:r w:rsidR="005D2876">
              <w:rPr>
                <w:rFonts w:cs="Arial"/>
                <w:iCs/>
                <w:szCs w:val="24"/>
              </w:rPr>
              <w:t>pproval</w:t>
            </w:r>
            <w:r w:rsidRPr="006942F5">
              <w:rPr>
                <w:rFonts w:cs="Arial"/>
                <w:iCs/>
                <w:szCs w:val="24"/>
              </w:rPr>
              <w:t xml:space="preserve"> from the C</w:t>
            </w:r>
            <w:r>
              <w:rPr>
                <w:rFonts w:cs="Arial"/>
                <w:iCs/>
                <w:szCs w:val="24"/>
              </w:rPr>
              <w:t>abinet</w:t>
            </w:r>
            <w:r w:rsidRPr="006942F5">
              <w:rPr>
                <w:rFonts w:cs="Arial"/>
                <w:iCs/>
                <w:szCs w:val="24"/>
              </w:rPr>
              <w:t xml:space="preserve"> to authorise </w:t>
            </w:r>
            <w:r w:rsidR="00070EF2">
              <w:t>Corporate Director Community</w:t>
            </w:r>
            <w:r w:rsidRPr="006942F5">
              <w:rPr>
                <w:rFonts w:cs="Arial"/>
                <w:iCs/>
                <w:szCs w:val="24"/>
              </w:rPr>
              <w:t xml:space="preserve"> to carry out work in preparation for the making of a Compulsory Purchase Order (CPO) in respect of non-Council owned property </w:t>
            </w:r>
            <w:r>
              <w:rPr>
                <w:rFonts w:cs="Arial"/>
              </w:rPr>
              <w:t xml:space="preserve">comprising </w:t>
            </w:r>
            <w:r w:rsidR="00C077B1">
              <w:rPr>
                <w:rFonts w:cs="Arial"/>
              </w:rPr>
              <w:t>five</w:t>
            </w:r>
            <w:r w:rsidRPr="00517289">
              <w:rPr>
                <w:rFonts w:cs="Arial"/>
              </w:rPr>
              <w:t xml:space="preserve"> </w:t>
            </w:r>
            <w:r>
              <w:rPr>
                <w:rFonts w:cs="Arial"/>
              </w:rPr>
              <w:t xml:space="preserve">parcels of land </w:t>
            </w:r>
            <w:r w:rsidRPr="00517289">
              <w:rPr>
                <w:rFonts w:cs="Arial"/>
              </w:rPr>
              <w:t>at the Barratt Way Industrial Estate in Tudor Road and Big Yellow Development site at Hailsham Drive</w:t>
            </w:r>
            <w:r>
              <w:rPr>
                <w:rFonts w:cs="Arial"/>
              </w:rPr>
              <w:t xml:space="preserve"> (“</w:t>
            </w:r>
            <w:r w:rsidRPr="00036FAA">
              <w:rPr>
                <w:rFonts w:cs="Arial"/>
              </w:rPr>
              <w:t>the Property</w:t>
            </w:r>
            <w:r>
              <w:rPr>
                <w:rFonts w:cs="Arial"/>
              </w:rPr>
              <w:t>”)</w:t>
            </w:r>
            <w:r w:rsidR="00964242">
              <w:rPr>
                <w:rFonts w:cs="Arial"/>
              </w:rPr>
              <w:t xml:space="preserve"> in the event that negotiations to acquire the Property through private treaty fails or is delayed.</w:t>
            </w:r>
            <w:r w:rsidRPr="00517289">
              <w:rPr>
                <w:rFonts w:cs="Arial"/>
              </w:rPr>
              <w:t xml:space="preserve"> </w:t>
            </w:r>
            <w:r>
              <w:rPr>
                <w:rFonts w:cs="Arial"/>
              </w:rPr>
              <w:t xml:space="preserve">The CPO Land is required in connection with the Council’s proposal to construct a new footbridge across </w:t>
            </w:r>
            <w:r>
              <w:t xml:space="preserve">West Midland Railway Lines which cut Wealdstone in half into a north-eastern segment and a south-western segment. </w:t>
            </w:r>
          </w:p>
          <w:p w14:paraId="2119005E" w14:textId="77777777" w:rsidR="00332AA7" w:rsidRDefault="00332AA7" w:rsidP="00EB245D">
            <w:pPr>
              <w:jc w:val="both"/>
            </w:pPr>
          </w:p>
          <w:p w14:paraId="572FDEAE" w14:textId="77777777" w:rsidR="00332AA7" w:rsidRPr="00517289" w:rsidRDefault="00332AA7" w:rsidP="00EB245D">
            <w:pPr>
              <w:jc w:val="both"/>
              <w:rPr>
                <w:rFonts w:cs="Arial"/>
              </w:rPr>
            </w:pPr>
            <w:r w:rsidRPr="00517289">
              <w:rPr>
                <w:rFonts w:cs="Arial"/>
              </w:rPr>
              <w:t xml:space="preserve">Cabinet is also asked to approve the chosen procurement option to deliver the </w:t>
            </w:r>
            <w:r>
              <w:rPr>
                <w:rFonts w:cs="Arial"/>
              </w:rPr>
              <w:t>footbridge</w:t>
            </w:r>
            <w:r w:rsidRPr="00517289">
              <w:rPr>
                <w:rFonts w:cs="Arial"/>
              </w:rPr>
              <w:t>.</w:t>
            </w:r>
          </w:p>
          <w:p w14:paraId="627E8C74" w14:textId="77777777" w:rsidR="00332AA7" w:rsidRPr="00020B83" w:rsidRDefault="00332AA7" w:rsidP="00EB245D">
            <w:pPr>
              <w:pStyle w:val="Heading3"/>
              <w:spacing w:before="240"/>
            </w:pPr>
            <w:r w:rsidRPr="00020B83">
              <w:t xml:space="preserve">Recommendations: </w:t>
            </w:r>
          </w:p>
          <w:p w14:paraId="2BDF36C7" w14:textId="17721EF0" w:rsidR="00332AA7" w:rsidRDefault="00332AA7" w:rsidP="00EB245D">
            <w:r>
              <w:t>Cabinet is requested to:</w:t>
            </w:r>
          </w:p>
          <w:p w14:paraId="1019A4BF" w14:textId="77777777" w:rsidR="0024446C" w:rsidRDefault="0024446C" w:rsidP="00EB245D"/>
          <w:p w14:paraId="2D4534B4" w14:textId="442FE943" w:rsidR="00332AA7" w:rsidRPr="005F552B" w:rsidRDefault="00332AA7" w:rsidP="00332AA7">
            <w:pPr>
              <w:pStyle w:val="ListParagraph"/>
              <w:numPr>
                <w:ilvl w:val="0"/>
                <w:numId w:val="3"/>
              </w:numPr>
              <w:tabs>
                <w:tab w:val="left" w:pos="720"/>
              </w:tabs>
              <w:contextualSpacing/>
              <w:jc w:val="both"/>
              <w:rPr>
                <w:rFonts w:cs="Arial"/>
                <w:bCs/>
                <w:iCs/>
                <w:szCs w:val="24"/>
              </w:rPr>
            </w:pPr>
            <w:r w:rsidRPr="005F552B">
              <w:rPr>
                <w:rFonts w:cs="Arial"/>
                <w:bCs/>
                <w:iCs/>
                <w:szCs w:val="24"/>
              </w:rPr>
              <w:t xml:space="preserve">Authorise </w:t>
            </w:r>
            <w:r w:rsidR="00D367CD">
              <w:t>Corporate Director - Community</w:t>
            </w:r>
            <w:r w:rsidRPr="005F552B">
              <w:rPr>
                <w:rFonts w:cs="Arial"/>
                <w:bCs/>
                <w:iCs/>
                <w:szCs w:val="24"/>
              </w:rPr>
              <w:t xml:space="preserve"> to carry out work in preparation for the making of a Compulsory Purchase Order (CPO) in respect of the Property as shown edged red on the attached plan</w:t>
            </w:r>
            <w:r w:rsidR="00242858">
              <w:rPr>
                <w:rFonts w:cs="Arial"/>
                <w:bCs/>
                <w:iCs/>
                <w:szCs w:val="24"/>
              </w:rPr>
              <w:t xml:space="preserve"> at paragraph 2.6</w:t>
            </w:r>
            <w:r w:rsidR="00404437">
              <w:rPr>
                <w:rFonts w:cs="Arial"/>
                <w:bCs/>
                <w:iCs/>
                <w:szCs w:val="24"/>
              </w:rPr>
              <w:t xml:space="preserve"> (</w:t>
            </w:r>
            <w:r w:rsidR="007F1DA5">
              <w:rPr>
                <w:rFonts w:cs="Arial"/>
                <w:bCs/>
                <w:iCs/>
                <w:szCs w:val="24"/>
              </w:rPr>
              <w:t>also Appendix 10)</w:t>
            </w:r>
            <w:r w:rsidR="00531528">
              <w:rPr>
                <w:rFonts w:cs="Arial"/>
                <w:bCs/>
                <w:iCs/>
                <w:szCs w:val="24"/>
              </w:rPr>
              <w:t>.</w:t>
            </w:r>
            <w:r w:rsidRPr="005F552B">
              <w:rPr>
                <w:rFonts w:cs="Arial"/>
                <w:bCs/>
                <w:iCs/>
                <w:szCs w:val="24"/>
              </w:rPr>
              <w:t xml:space="preserve"> This work </w:t>
            </w:r>
            <w:r w:rsidR="007248F6">
              <w:rPr>
                <w:rFonts w:cs="Arial"/>
                <w:bCs/>
                <w:iCs/>
                <w:szCs w:val="24"/>
              </w:rPr>
              <w:t>will</w:t>
            </w:r>
            <w:r w:rsidRPr="005F552B">
              <w:rPr>
                <w:rFonts w:cs="Arial"/>
                <w:bCs/>
                <w:iCs/>
                <w:szCs w:val="24"/>
              </w:rPr>
              <w:t xml:space="preserve"> include; </w:t>
            </w:r>
          </w:p>
          <w:p w14:paraId="5303B102" w14:textId="77777777" w:rsidR="00332AA7" w:rsidRPr="005F552B" w:rsidRDefault="00332AA7" w:rsidP="00EB245D">
            <w:pPr>
              <w:pStyle w:val="ListParagraph"/>
              <w:tabs>
                <w:tab w:val="left" w:pos="720"/>
              </w:tabs>
              <w:contextualSpacing/>
              <w:jc w:val="both"/>
              <w:rPr>
                <w:rFonts w:cs="Arial"/>
                <w:bCs/>
                <w:iCs/>
                <w:szCs w:val="24"/>
              </w:rPr>
            </w:pPr>
          </w:p>
          <w:p w14:paraId="20F82E66" w14:textId="77777777" w:rsidR="005933D5" w:rsidRPr="005F552B" w:rsidRDefault="005933D5" w:rsidP="005933D5">
            <w:pPr>
              <w:numPr>
                <w:ilvl w:val="0"/>
                <w:numId w:val="5"/>
              </w:numPr>
              <w:tabs>
                <w:tab w:val="left" w:pos="720"/>
              </w:tabs>
              <w:ind w:left="1080"/>
              <w:jc w:val="both"/>
              <w:rPr>
                <w:rFonts w:cs="Arial"/>
                <w:bCs/>
                <w:iCs/>
                <w:szCs w:val="24"/>
              </w:rPr>
            </w:pPr>
            <w:r w:rsidRPr="005F552B">
              <w:rPr>
                <w:rFonts w:cs="Arial"/>
                <w:bCs/>
                <w:iCs/>
                <w:szCs w:val="24"/>
              </w:rPr>
              <w:t xml:space="preserve">Appoint, if necessary, land </w:t>
            </w:r>
            <w:proofErr w:type="spellStart"/>
            <w:r w:rsidRPr="005F552B">
              <w:rPr>
                <w:rFonts w:cs="Arial"/>
                <w:bCs/>
                <w:iCs/>
                <w:szCs w:val="24"/>
              </w:rPr>
              <w:t>referencers</w:t>
            </w:r>
            <w:proofErr w:type="spellEnd"/>
            <w:r w:rsidRPr="005F552B">
              <w:rPr>
                <w:rFonts w:cs="Arial"/>
                <w:bCs/>
                <w:iCs/>
                <w:szCs w:val="24"/>
              </w:rPr>
              <w:t xml:space="preserve"> to review all interests in the Property and produce a draft schedule and plan for the CPO and </w:t>
            </w:r>
          </w:p>
          <w:p w14:paraId="6C18C7E2" w14:textId="77777777" w:rsidR="005933D5" w:rsidRPr="005F552B" w:rsidRDefault="005933D5" w:rsidP="005933D5">
            <w:pPr>
              <w:pStyle w:val="ListParagraph"/>
              <w:ind w:left="1080"/>
              <w:rPr>
                <w:rFonts w:cs="Arial"/>
                <w:bCs/>
                <w:iCs/>
                <w:szCs w:val="24"/>
              </w:rPr>
            </w:pPr>
          </w:p>
          <w:p w14:paraId="0DB91839" w14:textId="77777777" w:rsidR="005933D5" w:rsidRPr="005F552B" w:rsidRDefault="005933D5" w:rsidP="005933D5">
            <w:pPr>
              <w:numPr>
                <w:ilvl w:val="0"/>
                <w:numId w:val="5"/>
              </w:numPr>
              <w:tabs>
                <w:tab w:val="left" w:pos="720"/>
              </w:tabs>
              <w:ind w:left="1080"/>
              <w:jc w:val="both"/>
              <w:rPr>
                <w:rFonts w:cs="Arial"/>
                <w:bCs/>
                <w:iCs/>
                <w:szCs w:val="24"/>
              </w:rPr>
            </w:pPr>
            <w:r>
              <w:rPr>
                <w:rFonts w:cs="Arial"/>
                <w:bCs/>
                <w:iCs/>
                <w:szCs w:val="24"/>
              </w:rPr>
              <w:t>Serve</w:t>
            </w:r>
            <w:r w:rsidRPr="005F552B">
              <w:rPr>
                <w:rFonts w:cs="Arial"/>
                <w:bCs/>
                <w:iCs/>
                <w:szCs w:val="24"/>
              </w:rPr>
              <w:t xml:space="preserve"> request for information notices under section </w:t>
            </w:r>
            <w:r>
              <w:rPr>
                <w:rFonts w:cs="Arial"/>
                <w:bCs/>
                <w:iCs/>
                <w:szCs w:val="24"/>
              </w:rPr>
              <w:t>S</w:t>
            </w:r>
            <w:r w:rsidRPr="005F552B">
              <w:rPr>
                <w:rFonts w:cs="Arial"/>
                <w:bCs/>
                <w:iCs/>
                <w:szCs w:val="24"/>
              </w:rPr>
              <w:t>16 of the Local Government (Miscellaneous Provisions) Act 1976 on those potentially affected by the proposed</w:t>
            </w:r>
            <w:r>
              <w:rPr>
                <w:rFonts w:cs="Arial"/>
                <w:bCs/>
                <w:iCs/>
                <w:szCs w:val="24"/>
              </w:rPr>
              <w:t xml:space="preserve"> CPO</w:t>
            </w:r>
          </w:p>
          <w:p w14:paraId="4BCFCF3D" w14:textId="77777777" w:rsidR="00332AA7" w:rsidRPr="005F552B" w:rsidRDefault="00332AA7" w:rsidP="00EB245D">
            <w:pPr>
              <w:tabs>
                <w:tab w:val="left" w:pos="720"/>
              </w:tabs>
              <w:ind w:left="1440"/>
              <w:jc w:val="both"/>
              <w:rPr>
                <w:rFonts w:cs="Arial"/>
                <w:bCs/>
                <w:iCs/>
                <w:szCs w:val="24"/>
              </w:rPr>
            </w:pPr>
          </w:p>
          <w:p w14:paraId="7E4E3963" w14:textId="30AC81EA" w:rsidR="00332AA7" w:rsidRPr="005F552B" w:rsidRDefault="00332AA7" w:rsidP="00332AA7">
            <w:pPr>
              <w:numPr>
                <w:ilvl w:val="0"/>
                <w:numId w:val="3"/>
              </w:numPr>
              <w:tabs>
                <w:tab w:val="left" w:pos="720"/>
              </w:tabs>
              <w:contextualSpacing/>
              <w:jc w:val="both"/>
              <w:rPr>
                <w:rFonts w:cs="Arial"/>
                <w:bCs/>
                <w:iCs/>
                <w:szCs w:val="24"/>
              </w:rPr>
            </w:pPr>
            <w:r w:rsidRPr="005F552B">
              <w:rPr>
                <w:rFonts w:cs="Arial"/>
                <w:bCs/>
                <w:szCs w:val="24"/>
              </w:rPr>
              <w:t xml:space="preserve">Authorise </w:t>
            </w:r>
            <w:r w:rsidR="00712019">
              <w:t xml:space="preserve">Corporate </w:t>
            </w:r>
            <w:r w:rsidR="00D27B35">
              <w:t>Director Community</w:t>
            </w:r>
            <w:r w:rsidRPr="005F552B">
              <w:rPr>
                <w:rFonts w:cs="Arial"/>
                <w:bCs/>
                <w:szCs w:val="24"/>
              </w:rPr>
              <w:t xml:space="preserve"> to negotiate with landowners (freehold owners and leasehold owners) and to acquire through private treaty the Property</w:t>
            </w:r>
            <w:r w:rsidRPr="005F552B">
              <w:rPr>
                <w:rFonts w:cs="Arial"/>
                <w:bCs/>
                <w:iCs/>
                <w:szCs w:val="24"/>
              </w:rPr>
              <w:t>.</w:t>
            </w:r>
          </w:p>
          <w:p w14:paraId="19FC9031" w14:textId="77777777" w:rsidR="00332AA7" w:rsidRPr="005F552B" w:rsidRDefault="00332AA7" w:rsidP="00EB245D">
            <w:pPr>
              <w:tabs>
                <w:tab w:val="left" w:pos="720"/>
              </w:tabs>
              <w:jc w:val="both"/>
              <w:rPr>
                <w:rFonts w:cs="Arial"/>
                <w:bCs/>
                <w:iCs/>
                <w:szCs w:val="24"/>
              </w:rPr>
            </w:pPr>
            <w:r w:rsidRPr="005F552B">
              <w:rPr>
                <w:rFonts w:cs="Arial"/>
                <w:bCs/>
                <w:szCs w:val="24"/>
              </w:rPr>
              <w:t xml:space="preserve">                        </w:t>
            </w:r>
          </w:p>
          <w:p w14:paraId="093459C8" w14:textId="12338205" w:rsidR="00332AA7" w:rsidRPr="005F552B" w:rsidRDefault="00332AA7" w:rsidP="00332AA7">
            <w:pPr>
              <w:pStyle w:val="ListParagraph"/>
              <w:numPr>
                <w:ilvl w:val="0"/>
                <w:numId w:val="3"/>
              </w:numPr>
              <w:tabs>
                <w:tab w:val="left" w:pos="720"/>
              </w:tabs>
              <w:contextualSpacing/>
              <w:jc w:val="both"/>
              <w:rPr>
                <w:rFonts w:cs="Arial"/>
                <w:bCs/>
                <w:iCs/>
                <w:szCs w:val="24"/>
              </w:rPr>
            </w:pPr>
            <w:r w:rsidRPr="005F552B">
              <w:rPr>
                <w:rFonts w:cs="Arial"/>
                <w:bCs/>
                <w:iCs/>
                <w:szCs w:val="24"/>
              </w:rPr>
              <w:t xml:space="preserve">Note that </w:t>
            </w:r>
            <w:bookmarkStart w:id="0" w:name="_Hlk23327188"/>
            <w:r w:rsidRPr="005F552B">
              <w:rPr>
                <w:rFonts w:cs="Arial"/>
                <w:bCs/>
                <w:iCs/>
                <w:szCs w:val="24"/>
              </w:rPr>
              <w:t>a further report will be brought to the C</w:t>
            </w:r>
            <w:r w:rsidR="00521AD0">
              <w:rPr>
                <w:rFonts w:cs="Arial"/>
                <w:bCs/>
                <w:iCs/>
                <w:szCs w:val="24"/>
              </w:rPr>
              <w:t>abinet</w:t>
            </w:r>
            <w:r w:rsidRPr="005F552B">
              <w:rPr>
                <w:rFonts w:cs="Arial"/>
                <w:bCs/>
                <w:iCs/>
                <w:szCs w:val="24"/>
              </w:rPr>
              <w:t xml:space="preserve"> at a later stage to seek authority to secure the making, confirmation, and implementation of a CPO if the Property cannot be acquired by private treaty</w:t>
            </w:r>
            <w:bookmarkEnd w:id="0"/>
          </w:p>
          <w:p w14:paraId="3865070D" w14:textId="77777777" w:rsidR="00332AA7" w:rsidRDefault="00332AA7" w:rsidP="00EB245D">
            <w:pPr>
              <w:pStyle w:val="ListParagraph"/>
              <w:rPr>
                <w:rFonts w:cs="Arial"/>
                <w:b/>
                <w:iCs/>
                <w:szCs w:val="24"/>
              </w:rPr>
            </w:pPr>
          </w:p>
          <w:p w14:paraId="3ED2EE8B" w14:textId="2515B28A" w:rsidR="003E6F1A" w:rsidRPr="00FE4E8F" w:rsidRDefault="00332AA7" w:rsidP="00454161">
            <w:pPr>
              <w:pStyle w:val="ListParagraph"/>
              <w:numPr>
                <w:ilvl w:val="0"/>
                <w:numId w:val="3"/>
              </w:numPr>
              <w:jc w:val="both"/>
            </w:pPr>
            <w:r>
              <w:t>To a</w:t>
            </w:r>
            <w:r w:rsidRPr="00072701">
              <w:t>pprove</w:t>
            </w:r>
            <w:r>
              <w:t xml:space="preserve"> the Direct Award to Network Rail (NWR) as the supplier to build the bridge in accordance with </w:t>
            </w:r>
            <w:r w:rsidRPr="00FE4E8F">
              <w:rPr>
                <w:rFonts w:cs="Arial"/>
                <w:color w:val="000000"/>
                <w:szCs w:val="24"/>
              </w:rPr>
              <w:t xml:space="preserve">Regulation 12(7) </w:t>
            </w:r>
            <w:r w:rsidR="00E92A84" w:rsidRPr="00FE4E8F">
              <w:rPr>
                <w:rFonts w:cs="Arial"/>
                <w:color w:val="000000"/>
                <w:szCs w:val="24"/>
              </w:rPr>
              <w:t>of the Public Contracts Regulations 2015 relating to contracts to establish co-operation between contracting authorities (Appendix 2)</w:t>
            </w:r>
            <w:r w:rsidR="00CA3E74">
              <w:rPr>
                <w:rFonts w:cs="Arial"/>
                <w:color w:val="000000"/>
                <w:szCs w:val="24"/>
              </w:rPr>
              <w:t>.</w:t>
            </w:r>
            <w:r w:rsidR="00E92A84" w:rsidRPr="00FE4E8F">
              <w:rPr>
                <w:rFonts w:cs="Arial"/>
                <w:color w:val="000000"/>
                <w:szCs w:val="24"/>
              </w:rPr>
              <w:t xml:space="preserve"> </w:t>
            </w:r>
          </w:p>
          <w:p w14:paraId="210055FB" w14:textId="77777777" w:rsidR="00FE4E8F" w:rsidRDefault="00FE4E8F" w:rsidP="00FE4E8F">
            <w:pPr>
              <w:pStyle w:val="ListParagraph"/>
            </w:pPr>
          </w:p>
          <w:p w14:paraId="1335B227" w14:textId="77777777" w:rsidR="003E6F1A" w:rsidRDefault="003E6F1A" w:rsidP="003E6F1A">
            <w:pPr>
              <w:pStyle w:val="ListParagraph"/>
              <w:numPr>
                <w:ilvl w:val="0"/>
                <w:numId w:val="3"/>
              </w:numPr>
              <w:jc w:val="both"/>
            </w:pPr>
            <w:r w:rsidRPr="00F542D4">
              <w:rPr>
                <w:rFonts w:cs="Arial"/>
                <w:color w:val="000000"/>
                <w:szCs w:val="24"/>
              </w:rPr>
              <w:t xml:space="preserve">Approve the option of pursuing a competitive tender process following the design phase of the project, </w:t>
            </w:r>
            <w:proofErr w:type="gramStart"/>
            <w:r w:rsidRPr="00F542D4">
              <w:rPr>
                <w:rFonts w:cs="Arial"/>
                <w:color w:val="000000"/>
                <w:szCs w:val="24"/>
              </w:rPr>
              <w:t>in the event that</w:t>
            </w:r>
            <w:proofErr w:type="gramEnd"/>
            <w:r w:rsidRPr="00F542D4">
              <w:rPr>
                <w:rFonts w:cs="Arial"/>
                <w:color w:val="000000"/>
                <w:szCs w:val="24"/>
              </w:rPr>
              <w:t xml:space="preserve"> the final proposal from Network Rail is unsatisfactory or does not provide value for money, </w:t>
            </w:r>
          </w:p>
          <w:p w14:paraId="391137EF" w14:textId="77777777" w:rsidR="00332AA7" w:rsidRPr="00735FE1" w:rsidRDefault="00332AA7" w:rsidP="00EB245D">
            <w:pPr>
              <w:pStyle w:val="ListParagraph"/>
              <w:rPr>
                <w:rFonts w:cs="Arial"/>
                <w:color w:val="000000"/>
                <w:szCs w:val="24"/>
              </w:rPr>
            </w:pPr>
          </w:p>
          <w:p w14:paraId="1080542B" w14:textId="26AAC9D8" w:rsidR="00B224DF" w:rsidRDefault="006A4957" w:rsidP="00744FAE">
            <w:pPr>
              <w:pStyle w:val="ListParagraph"/>
              <w:numPr>
                <w:ilvl w:val="0"/>
                <w:numId w:val="3"/>
              </w:numPr>
              <w:jc w:val="both"/>
              <w:rPr>
                <w:rFonts w:cs="Arial"/>
                <w:color w:val="000000"/>
                <w:szCs w:val="24"/>
              </w:rPr>
            </w:pPr>
            <w:r w:rsidRPr="00A67D8C">
              <w:rPr>
                <w:rFonts w:cs="Arial"/>
                <w:color w:val="000000"/>
                <w:szCs w:val="24"/>
              </w:rPr>
              <w:t xml:space="preserve">To delegate authority to Corporate Director - Community following consultation with the Director of Finance and </w:t>
            </w:r>
            <w:r w:rsidR="000E67FE" w:rsidRPr="00A67D8C">
              <w:rPr>
                <w:rFonts w:cs="Arial"/>
                <w:szCs w:val="24"/>
              </w:rPr>
              <w:t>Deputy Leader and Portfolio Holder for Finance and Resources</w:t>
            </w:r>
            <w:r w:rsidR="000E67FE" w:rsidRPr="00A67D8C">
              <w:rPr>
                <w:rFonts w:cs="Arial"/>
                <w:color w:val="000000"/>
                <w:szCs w:val="24"/>
              </w:rPr>
              <w:t xml:space="preserve"> </w:t>
            </w:r>
            <w:r w:rsidRPr="00A67D8C">
              <w:rPr>
                <w:rFonts w:cs="Arial"/>
                <w:color w:val="000000"/>
                <w:szCs w:val="24"/>
              </w:rPr>
              <w:t xml:space="preserve">to award contract to NWR following the evaluation of the Direct Award option OR make a decision not to pursue that route and instead undertake procurement to identify </w:t>
            </w:r>
            <w:r w:rsidRPr="00A67D8C">
              <w:rPr>
                <w:rFonts w:cs="Arial"/>
                <w:color w:val="000000"/>
                <w:szCs w:val="24"/>
              </w:rPr>
              <w:lastRenderedPageBreak/>
              <w:t>a build partner to award contract(s) for the delivery of the Pedestrian Bridge</w:t>
            </w:r>
            <w:r w:rsidR="00A67D8C" w:rsidRPr="00A67D8C">
              <w:rPr>
                <w:rFonts w:cs="Arial"/>
                <w:color w:val="000000"/>
                <w:szCs w:val="24"/>
              </w:rPr>
              <w:t>.</w:t>
            </w:r>
            <w:r w:rsidRPr="00A67D8C">
              <w:rPr>
                <w:rFonts w:cs="Arial"/>
                <w:color w:val="000000"/>
                <w:szCs w:val="24"/>
              </w:rPr>
              <w:t xml:space="preserve"> </w:t>
            </w:r>
          </w:p>
          <w:p w14:paraId="63426C20" w14:textId="77777777" w:rsidR="0012173B" w:rsidRPr="0012173B" w:rsidRDefault="0012173B" w:rsidP="0012173B">
            <w:pPr>
              <w:pStyle w:val="ListParagraph"/>
              <w:rPr>
                <w:rFonts w:cs="Arial"/>
                <w:color w:val="000000"/>
                <w:szCs w:val="24"/>
              </w:rPr>
            </w:pPr>
          </w:p>
          <w:p w14:paraId="1BE3AC8B" w14:textId="7790683F" w:rsidR="006A4957" w:rsidRPr="00735FE1" w:rsidRDefault="00B224DF" w:rsidP="006A4957">
            <w:pPr>
              <w:pStyle w:val="ListParagraph"/>
              <w:numPr>
                <w:ilvl w:val="0"/>
                <w:numId w:val="3"/>
              </w:numPr>
              <w:jc w:val="both"/>
            </w:pPr>
            <w:r>
              <w:t>Approval is also require</w:t>
            </w:r>
            <w:r w:rsidR="00E53E6A">
              <w:t xml:space="preserve">d </w:t>
            </w:r>
            <w:r w:rsidR="00E53E6A" w:rsidRPr="00AB6277">
              <w:t xml:space="preserve">to pursue a Direct Award to NWR as the Cabinet Report dated </w:t>
            </w:r>
            <w:r w:rsidR="00E53E6A" w:rsidRPr="00215507">
              <w:t>20 May 2021</w:t>
            </w:r>
            <w:r w:rsidR="00E53E6A" w:rsidRPr="00AB6277">
              <w:t xml:space="preserve"> foresaw a competitive process</w:t>
            </w:r>
            <w:r w:rsidR="00E53E6A">
              <w:t xml:space="preserve"> only</w:t>
            </w:r>
            <w:r w:rsidR="00E53E6A" w:rsidRPr="00AB6277">
              <w:t>.</w:t>
            </w:r>
          </w:p>
          <w:p w14:paraId="649B9148" w14:textId="58D2A438" w:rsidR="00332AA7" w:rsidRPr="00072701" w:rsidRDefault="00332AA7" w:rsidP="006A4957">
            <w:pPr>
              <w:pStyle w:val="ListParagraph"/>
            </w:pPr>
          </w:p>
          <w:p w14:paraId="3F215F9B" w14:textId="1C2AE335" w:rsidR="00332AA7" w:rsidRPr="00630795" w:rsidRDefault="00332AA7" w:rsidP="00EB245D">
            <w:pPr>
              <w:jc w:val="both"/>
              <w:rPr>
                <w:b/>
                <w:bCs/>
                <w:sz w:val="28"/>
                <w:szCs w:val="28"/>
              </w:rPr>
            </w:pPr>
            <w:r w:rsidRPr="00630795">
              <w:rPr>
                <w:b/>
                <w:bCs/>
                <w:sz w:val="28"/>
                <w:szCs w:val="28"/>
              </w:rPr>
              <w:t>Reason</w:t>
            </w:r>
            <w:r w:rsidR="007C7908" w:rsidRPr="00630795">
              <w:rPr>
                <w:b/>
                <w:bCs/>
                <w:sz w:val="28"/>
                <w:szCs w:val="28"/>
              </w:rPr>
              <w:t>s</w:t>
            </w:r>
            <w:r w:rsidR="00DF68CD" w:rsidRPr="00630795">
              <w:rPr>
                <w:b/>
                <w:bCs/>
                <w:sz w:val="28"/>
                <w:szCs w:val="28"/>
              </w:rPr>
              <w:t xml:space="preserve"> (for the </w:t>
            </w:r>
            <w:r w:rsidR="0036619F" w:rsidRPr="00630795">
              <w:rPr>
                <w:b/>
                <w:bCs/>
                <w:sz w:val="28"/>
                <w:szCs w:val="28"/>
              </w:rPr>
              <w:t>recommendations)</w:t>
            </w:r>
            <w:r w:rsidRPr="00630795">
              <w:rPr>
                <w:b/>
                <w:bCs/>
                <w:sz w:val="28"/>
                <w:szCs w:val="28"/>
              </w:rPr>
              <w:t>:</w:t>
            </w:r>
          </w:p>
          <w:p w14:paraId="7E5D9F16" w14:textId="21281ACD" w:rsidR="00332AA7" w:rsidRDefault="00332AA7" w:rsidP="00EB245D">
            <w:pPr>
              <w:jc w:val="both"/>
              <w:rPr>
                <w:rFonts w:cs="Arial"/>
                <w:color w:val="000000"/>
                <w:szCs w:val="24"/>
                <w:lang w:eastAsia="en-GB"/>
              </w:rPr>
            </w:pPr>
            <w:r w:rsidRPr="00C37E91">
              <w:rPr>
                <w:rFonts w:cs="Arial"/>
                <w:bCs/>
                <w:szCs w:val="24"/>
              </w:rPr>
              <w:t>Capital expenditure likely to be near or greater than 500K. Funding has been secured from</w:t>
            </w:r>
            <w:r w:rsidR="002A3FC7">
              <w:rPr>
                <w:rFonts w:cs="Arial"/>
                <w:bCs/>
                <w:szCs w:val="24"/>
              </w:rPr>
              <w:t xml:space="preserve"> </w:t>
            </w:r>
            <w:r w:rsidR="002A3FC7" w:rsidRPr="00517289">
              <w:t xml:space="preserve">Ministry of Housing, Communities and Local Government (MHCLG) </w:t>
            </w:r>
            <w:r w:rsidR="002A3FC7">
              <w:t>by way of</w:t>
            </w:r>
            <w:r w:rsidRPr="00C37E91">
              <w:rPr>
                <w:rFonts w:cs="Arial"/>
                <w:bCs/>
                <w:szCs w:val="24"/>
              </w:rPr>
              <w:t xml:space="preserve"> </w:t>
            </w:r>
            <w:r w:rsidR="003207AB">
              <w:rPr>
                <w:rFonts w:cs="Arial"/>
                <w:bCs/>
                <w:szCs w:val="24"/>
              </w:rPr>
              <w:t>Future High Street Fund (</w:t>
            </w:r>
            <w:r w:rsidRPr="00C37E91">
              <w:rPr>
                <w:rFonts w:cs="Arial"/>
                <w:bCs/>
                <w:szCs w:val="24"/>
              </w:rPr>
              <w:t>FHSF</w:t>
            </w:r>
            <w:r w:rsidR="003207AB">
              <w:rPr>
                <w:rFonts w:cs="Arial"/>
                <w:bCs/>
                <w:szCs w:val="24"/>
              </w:rPr>
              <w:t>)</w:t>
            </w:r>
            <w:r w:rsidRPr="00C37E91">
              <w:rPr>
                <w:rFonts w:cs="Arial"/>
                <w:bCs/>
                <w:szCs w:val="24"/>
              </w:rPr>
              <w:t xml:space="preserve"> to construct the Kodak </w:t>
            </w:r>
            <w:r>
              <w:rPr>
                <w:rFonts w:cs="Arial"/>
                <w:bCs/>
                <w:szCs w:val="24"/>
              </w:rPr>
              <w:t>F</w:t>
            </w:r>
            <w:r w:rsidRPr="00C37E91">
              <w:rPr>
                <w:rFonts w:cs="Arial"/>
                <w:bCs/>
                <w:szCs w:val="24"/>
              </w:rPr>
              <w:t xml:space="preserve">ootbridge. There are </w:t>
            </w:r>
            <w:r w:rsidR="00C077B1">
              <w:rPr>
                <w:rFonts w:cs="Arial"/>
                <w:bCs/>
                <w:szCs w:val="24"/>
              </w:rPr>
              <w:t>five</w:t>
            </w:r>
            <w:r w:rsidRPr="00C37E91">
              <w:rPr>
                <w:rFonts w:cs="Arial"/>
                <w:bCs/>
                <w:szCs w:val="24"/>
              </w:rPr>
              <w:t xml:space="preserve"> p</w:t>
            </w:r>
            <w:r>
              <w:rPr>
                <w:rFonts w:cs="Arial"/>
                <w:bCs/>
                <w:szCs w:val="24"/>
              </w:rPr>
              <w:t xml:space="preserve">arcels </w:t>
            </w:r>
            <w:r w:rsidRPr="00C37E91">
              <w:rPr>
                <w:rFonts w:cs="Arial"/>
                <w:bCs/>
                <w:szCs w:val="24"/>
              </w:rPr>
              <w:t xml:space="preserve">of land that need to be purchased. </w:t>
            </w:r>
            <w:r>
              <w:rPr>
                <w:rFonts w:cs="Arial"/>
                <w:bCs/>
                <w:szCs w:val="24"/>
              </w:rPr>
              <w:t xml:space="preserve"> N</w:t>
            </w:r>
            <w:r w:rsidRPr="00C37E91">
              <w:rPr>
                <w:rFonts w:cs="Arial"/>
                <w:bCs/>
                <w:szCs w:val="24"/>
              </w:rPr>
              <w:t>egotiations are still ongoing with the landowners</w:t>
            </w:r>
            <w:r>
              <w:rPr>
                <w:rFonts w:cs="Arial"/>
                <w:bCs/>
                <w:szCs w:val="24"/>
              </w:rPr>
              <w:t xml:space="preserve"> to acquire the Property</w:t>
            </w:r>
            <w:r w:rsidRPr="00C37E91">
              <w:rPr>
                <w:rFonts w:cs="Arial"/>
                <w:bCs/>
                <w:szCs w:val="24"/>
              </w:rPr>
              <w:t xml:space="preserve">. </w:t>
            </w:r>
            <w:r>
              <w:rPr>
                <w:rFonts w:cs="Arial"/>
                <w:bCs/>
                <w:szCs w:val="24"/>
              </w:rPr>
              <w:t>In addition to the construction costs there will be associated</w:t>
            </w:r>
            <w:r w:rsidRPr="00C37E91">
              <w:rPr>
                <w:rFonts w:cs="Arial"/>
                <w:bCs/>
                <w:szCs w:val="24"/>
              </w:rPr>
              <w:t xml:space="preserve"> costs with regards to legal fees, Counsel’s fees, Land referencing fees and compensation for the businesses and landowners.</w:t>
            </w:r>
            <w:r>
              <w:rPr>
                <w:rFonts w:cs="Arial"/>
                <w:bCs/>
                <w:szCs w:val="24"/>
              </w:rPr>
              <w:t xml:space="preserve"> </w:t>
            </w:r>
            <w:r>
              <w:rPr>
                <w:rFonts w:cs="Arial"/>
                <w:color w:val="000000"/>
                <w:szCs w:val="24"/>
                <w:lang w:eastAsia="en-GB"/>
              </w:rPr>
              <w:t xml:space="preserve">The costs will be funded from the FHSF. </w:t>
            </w:r>
            <w:r>
              <w:rPr>
                <w:rFonts w:cs="Arial"/>
                <w:bCs/>
                <w:szCs w:val="24"/>
              </w:rPr>
              <w:t xml:space="preserve">The construction of the Kodak Footbridge, the CPO and all associated costs are unlikely to exceed </w:t>
            </w:r>
            <w:r w:rsidRPr="00BB3E2C">
              <w:rPr>
                <w:rFonts w:cs="Arial"/>
                <w:bCs/>
                <w:szCs w:val="24"/>
              </w:rPr>
              <w:t>£8.9m</w:t>
            </w:r>
            <w:r>
              <w:rPr>
                <w:rFonts w:cs="Arial"/>
                <w:bCs/>
                <w:szCs w:val="24"/>
              </w:rPr>
              <w:t xml:space="preserve">, which is made up from the funding provided by the FHSF plus £1.76m from the Borough CIL to construct the Footbridge. </w:t>
            </w:r>
            <w:r>
              <w:rPr>
                <w:rFonts w:cs="Arial"/>
                <w:color w:val="000000"/>
                <w:szCs w:val="24"/>
                <w:lang w:eastAsia="en-GB"/>
              </w:rPr>
              <w:t>The CPO process must begin by December 2021 to meet the FHSF requirements to build the footbridge by early 2024. The CPO process can take up to 18 months.</w:t>
            </w:r>
          </w:p>
          <w:p w14:paraId="27ABB53A" w14:textId="77777777" w:rsidR="00627DA6" w:rsidRDefault="00627DA6" w:rsidP="00EB245D">
            <w:pPr>
              <w:jc w:val="both"/>
              <w:rPr>
                <w:rFonts w:cs="Arial"/>
                <w:color w:val="000000"/>
                <w:szCs w:val="24"/>
                <w:lang w:eastAsia="en-GB"/>
              </w:rPr>
            </w:pPr>
          </w:p>
          <w:p w14:paraId="755DB030" w14:textId="33D21DC7" w:rsidR="00560F0A" w:rsidRPr="003E6F1A" w:rsidRDefault="00560F0A" w:rsidP="00560F0A">
            <w:pPr>
              <w:jc w:val="both"/>
            </w:pPr>
            <w:r w:rsidRPr="00560F0A">
              <w:rPr>
                <w:rFonts w:cs="Arial"/>
                <w:color w:val="000000"/>
                <w:szCs w:val="24"/>
              </w:rPr>
              <w:t>Th</w:t>
            </w:r>
            <w:r w:rsidR="00CC0225">
              <w:rPr>
                <w:rFonts w:cs="Arial"/>
                <w:color w:val="000000"/>
                <w:szCs w:val="24"/>
              </w:rPr>
              <w:t xml:space="preserve">e </w:t>
            </w:r>
            <w:r w:rsidR="000122F7">
              <w:rPr>
                <w:rFonts w:cs="Arial"/>
                <w:color w:val="000000"/>
                <w:szCs w:val="24"/>
              </w:rPr>
              <w:t>procurement option</w:t>
            </w:r>
            <w:r w:rsidRPr="00560F0A">
              <w:rPr>
                <w:rFonts w:cs="Arial"/>
                <w:color w:val="000000"/>
                <w:szCs w:val="24"/>
              </w:rPr>
              <w:t xml:space="preserve"> would</w:t>
            </w:r>
            <w:r w:rsidR="00CC0225">
              <w:rPr>
                <w:rFonts w:cs="Arial"/>
                <w:color w:val="000000"/>
                <w:szCs w:val="24"/>
              </w:rPr>
              <w:t xml:space="preserve"> </w:t>
            </w:r>
            <w:r w:rsidRPr="00560F0A">
              <w:rPr>
                <w:rFonts w:cs="Arial"/>
                <w:color w:val="000000"/>
                <w:szCs w:val="24"/>
              </w:rPr>
              <w:t>allow the Council to collaborate with NWR to deliver the project within budget. If contractors are required to undertake the works, it is expected that NWR will commission the contractors using their own competitively procured frameworks.</w:t>
            </w:r>
          </w:p>
          <w:p w14:paraId="68AD10C4" w14:textId="77777777" w:rsidR="00332AA7" w:rsidRDefault="00332AA7" w:rsidP="00EB245D">
            <w:pPr>
              <w:jc w:val="both"/>
              <w:rPr>
                <w:rFonts w:cs="Arial"/>
                <w:bCs/>
                <w:szCs w:val="24"/>
              </w:rPr>
            </w:pPr>
          </w:p>
          <w:p w14:paraId="260214D6" w14:textId="47F696AB" w:rsidR="00332AA7" w:rsidRDefault="00332AA7" w:rsidP="00EB245D">
            <w:pPr>
              <w:jc w:val="both"/>
              <w:rPr>
                <w:rFonts w:cs="Arial"/>
                <w:bCs/>
                <w:szCs w:val="24"/>
              </w:rPr>
            </w:pPr>
            <w:r>
              <w:rPr>
                <w:rFonts w:cs="Arial"/>
                <w:bCs/>
                <w:szCs w:val="24"/>
              </w:rPr>
              <w:t xml:space="preserve">The </w:t>
            </w:r>
            <w:r w:rsidRPr="00E45F32">
              <w:rPr>
                <w:rFonts w:cs="Arial"/>
                <w:bCs/>
                <w:szCs w:val="24"/>
              </w:rPr>
              <w:t xml:space="preserve">Planning application for the bridge </w:t>
            </w:r>
            <w:r>
              <w:rPr>
                <w:rFonts w:cs="Arial"/>
                <w:bCs/>
                <w:szCs w:val="24"/>
              </w:rPr>
              <w:t>was</w:t>
            </w:r>
            <w:r w:rsidRPr="00E45F32">
              <w:rPr>
                <w:rFonts w:cs="Arial"/>
                <w:bCs/>
                <w:szCs w:val="24"/>
              </w:rPr>
              <w:t xml:space="preserve"> submitted on 04.10.2021</w:t>
            </w:r>
            <w:r>
              <w:rPr>
                <w:rFonts w:cs="Arial"/>
                <w:bCs/>
                <w:szCs w:val="24"/>
              </w:rPr>
              <w:t xml:space="preserve"> (Appendix 5 – Main document). </w:t>
            </w:r>
          </w:p>
          <w:p w14:paraId="59FEF496" w14:textId="24FA0FDC" w:rsidR="00574084" w:rsidRDefault="00574084" w:rsidP="00EB245D">
            <w:pPr>
              <w:jc w:val="both"/>
              <w:rPr>
                <w:rFonts w:cs="Arial"/>
                <w:bCs/>
                <w:szCs w:val="24"/>
              </w:rPr>
            </w:pPr>
          </w:p>
          <w:p w14:paraId="283F3DF2" w14:textId="3EF993B4" w:rsidR="00574084" w:rsidRDefault="00163FF5" w:rsidP="00EB245D">
            <w:pPr>
              <w:jc w:val="both"/>
              <w:rPr>
                <w:rFonts w:cs="Arial"/>
                <w:bCs/>
                <w:szCs w:val="24"/>
              </w:rPr>
            </w:pPr>
            <w:r w:rsidRPr="0096653D">
              <w:rPr>
                <w:rFonts w:cs="Arial"/>
                <w:color w:val="000000"/>
                <w:szCs w:val="24"/>
              </w:rPr>
              <w:t>This would allow the Council to collaborate with NWR to deliver the project within budget. If contractors are required to undertake the works, it is expected that NWR will commission the contractors using their own competitively procured frameworks.</w:t>
            </w:r>
          </w:p>
          <w:p w14:paraId="712C7F44" w14:textId="77777777" w:rsidR="00332AA7" w:rsidRDefault="00332AA7" w:rsidP="00436694">
            <w:pPr>
              <w:jc w:val="both"/>
            </w:pPr>
          </w:p>
        </w:tc>
      </w:tr>
    </w:tbl>
    <w:p w14:paraId="0204F38A" w14:textId="0E13B378" w:rsidR="00333FAA" w:rsidRDefault="00333FAA" w:rsidP="00F06E4E">
      <w:pPr>
        <w:pStyle w:val="Heading2"/>
        <w:spacing w:before="480"/>
      </w:pPr>
      <w:r>
        <w:lastRenderedPageBreak/>
        <w:t>Section 2 – Report</w:t>
      </w:r>
    </w:p>
    <w:p w14:paraId="76168D48" w14:textId="1E751DFC" w:rsidR="001C7E35" w:rsidRDefault="001C7E35" w:rsidP="00F06E4E">
      <w:pPr>
        <w:pStyle w:val="Heading3"/>
        <w:spacing w:before="240"/>
      </w:pPr>
      <w:r>
        <w:t>Introductory paragraph</w:t>
      </w:r>
    </w:p>
    <w:p w14:paraId="1DB8891A" w14:textId="2E42D1CF" w:rsidR="00697366" w:rsidRDefault="007D4400" w:rsidP="00343819">
      <w:pPr>
        <w:autoSpaceDE w:val="0"/>
        <w:autoSpaceDN w:val="0"/>
        <w:adjustRightInd w:val="0"/>
        <w:jc w:val="both"/>
        <w:rPr>
          <w:rFonts w:cs="Arial"/>
          <w:bCs/>
          <w:szCs w:val="24"/>
        </w:rPr>
      </w:pPr>
      <w:r>
        <w:rPr>
          <w:rFonts w:cs="Arial"/>
          <w:szCs w:val="24"/>
        </w:rPr>
        <w:t xml:space="preserve">2.1 </w:t>
      </w:r>
      <w:r w:rsidR="00AD436C">
        <w:rPr>
          <w:rFonts w:cs="Arial"/>
          <w:szCs w:val="24"/>
        </w:rPr>
        <w:t xml:space="preserve">In May 2021 Cabinet agreed </w:t>
      </w:r>
      <w:r w:rsidR="00AD436C">
        <w:rPr>
          <w:rFonts w:cs="Arial"/>
          <w:bCs/>
          <w:szCs w:val="24"/>
        </w:rPr>
        <w:t>t</w:t>
      </w:r>
      <w:r w:rsidR="00AD436C" w:rsidRPr="00F4566C">
        <w:rPr>
          <w:rFonts w:cs="Arial"/>
          <w:bCs/>
          <w:szCs w:val="24"/>
        </w:rPr>
        <w:t xml:space="preserve">o </w:t>
      </w:r>
      <w:r w:rsidR="00AD436C">
        <w:rPr>
          <w:rFonts w:cs="Arial"/>
          <w:bCs/>
          <w:szCs w:val="24"/>
        </w:rPr>
        <w:t>d</w:t>
      </w:r>
      <w:r w:rsidR="00AD436C" w:rsidRPr="00F4566C">
        <w:rPr>
          <w:rFonts w:cs="Arial"/>
          <w:bCs/>
          <w:szCs w:val="24"/>
        </w:rPr>
        <w:t>elegate authority to Corporate Director</w:t>
      </w:r>
      <w:r w:rsidR="00AD436C">
        <w:rPr>
          <w:rFonts w:cs="Arial"/>
          <w:bCs/>
          <w:szCs w:val="24"/>
        </w:rPr>
        <w:t xml:space="preserve"> </w:t>
      </w:r>
      <w:r w:rsidR="00AD436C" w:rsidRPr="00F4566C">
        <w:rPr>
          <w:rFonts w:cs="Arial"/>
          <w:bCs/>
          <w:szCs w:val="24"/>
        </w:rPr>
        <w:t>Community</w:t>
      </w:r>
      <w:r w:rsidR="00AD436C">
        <w:rPr>
          <w:rFonts w:cs="Arial"/>
          <w:bCs/>
          <w:szCs w:val="24"/>
        </w:rPr>
        <w:t xml:space="preserve"> </w:t>
      </w:r>
      <w:r w:rsidR="00AD436C" w:rsidRPr="00F4566C">
        <w:rPr>
          <w:rFonts w:cs="Arial"/>
          <w:bCs/>
          <w:szCs w:val="24"/>
        </w:rPr>
        <w:t>to enter into a Grant Agreement with M</w:t>
      </w:r>
      <w:r w:rsidR="00AD436C">
        <w:rPr>
          <w:rFonts w:cs="Arial"/>
          <w:bCs/>
          <w:szCs w:val="24"/>
        </w:rPr>
        <w:t xml:space="preserve">inistry of Housing, Community and Local Government </w:t>
      </w:r>
      <w:r w:rsidR="009D76C0">
        <w:rPr>
          <w:rFonts w:cs="Arial"/>
          <w:bCs/>
          <w:szCs w:val="24"/>
        </w:rPr>
        <w:t xml:space="preserve">(MHCLG) </w:t>
      </w:r>
      <w:r w:rsidR="00AD436C" w:rsidRPr="00F4566C">
        <w:rPr>
          <w:rFonts w:cs="Arial"/>
          <w:bCs/>
          <w:szCs w:val="24"/>
        </w:rPr>
        <w:t>to secure funding to invest in a new pedestrian bridge, public realm improvements and an Intelligent High Street</w:t>
      </w:r>
      <w:r w:rsidR="00AD436C">
        <w:rPr>
          <w:rFonts w:cs="Arial"/>
          <w:bCs/>
          <w:szCs w:val="24"/>
        </w:rPr>
        <w:t xml:space="preserve"> in Wealdstone and to commence a competitive </w:t>
      </w:r>
      <w:r w:rsidR="009D76C0">
        <w:rPr>
          <w:rFonts w:cs="Arial"/>
          <w:bCs/>
          <w:szCs w:val="24"/>
        </w:rPr>
        <w:t>process.</w:t>
      </w:r>
      <w:r w:rsidR="00AD436C" w:rsidRPr="00F4566C">
        <w:rPr>
          <w:rFonts w:cs="Arial"/>
          <w:bCs/>
          <w:szCs w:val="24"/>
        </w:rPr>
        <w:t xml:space="preserve"> </w:t>
      </w:r>
    </w:p>
    <w:p w14:paraId="7506EF88" w14:textId="4B705CA6" w:rsidR="000772BE" w:rsidRDefault="00AD436C" w:rsidP="00216192">
      <w:pPr>
        <w:autoSpaceDE w:val="0"/>
        <w:autoSpaceDN w:val="0"/>
        <w:adjustRightInd w:val="0"/>
        <w:jc w:val="both"/>
        <w:rPr>
          <w:rFonts w:cs="Arial"/>
          <w:bCs/>
          <w:szCs w:val="24"/>
        </w:rPr>
      </w:pPr>
      <w:r>
        <w:rPr>
          <w:rFonts w:cs="Arial"/>
          <w:bCs/>
          <w:szCs w:val="24"/>
        </w:rPr>
        <w:t>This report builds on the May report to</w:t>
      </w:r>
      <w:r w:rsidR="000772BE">
        <w:rPr>
          <w:rFonts w:cs="Arial"/>
          <w:bCs/>
          <w:szCs w:val="24"/>
        </w:rPr>
        <w:t>:</w:t>
      </w:r>
    </w:p>
    <w:p w14:paraId="17687533" w14:textId="77777777" w:rsidR="000772BE" w:rsidRDefault="00AD436C" w:rsidP="00216192">
      <w:pPr>
        <w:autoSpaceDE w:val="0"/>
        <w:autoSpaceDN w:val="0"/>
        <w:adjustRightInd w:val="0"/>
        <w:jc w:val="both"/>
        <w:rPr>
          <w:rFonts w:cs="Arial"/>
          <w:bCs/>
          <w:szCs w:val="24"/>
        </w:rPr>
      </w:pPr>
      <w:r>
        <w:rPr>
          <w:rFonts w:cs="Arial"/>
          <w:bCs/>
          <w:szCs w:val="24"/>
        </w:rPr>
        <w:t xml:space="preserve">a) enable the council to use CPO to assemble land for the Pedestrian Bridge and </w:t>
      </w:r>
    </w:p>
    <w:p w14:paraId="5C5D3213" w14:textId="3C5B58BF" w:rsidR="00AD436C" w:rsidRDefault="00AD436C" w:rsidP="00216192">
      <w:pPr>
        <w:autoSpaceDE w:val="0"/>
        <w:autoSpaceDN w:val="0"/>
        <w:adjustRightInd w:val="0"/>
        <w:jc w:val="both"/>
        <w:rPr>
          <w:rFonts w:cs="Arial"/>
          <w:szCs w:val="24"/>
        </w:rPr>
      </w:pPr>
      <w:r>
        <w:rPr>
          <w:rFonts w:cs="Arial"/>
          <w:bCs/>
          <w:szCs w:val="24"/>
        </w:rPr>
        <w:t xml:space="preserve">b) </w:t>
      </w:r>
      <w:proofErr w:type="gramStart"/>
      <w:r>
        <w:rPr>
          <w:rFonts w:cs="Arial"/>
          <w:bCs/>
          <w:szCs w:val="24"/>
        </w:rPr>
        <w:t>enter into</w:t>
      </w:r>
      <w:proofErr w:type="gramEnd"/>
      <w:r>
        <w:rPr>
          <w:rFonts w:cs="Arial"/>
          <w:bCs/>
          <w:szCs w:val="24"/>
        </w:rPr>
        <w:t xml:space="preserve"> the most beneficial procurement route, which will be through a Direct Award to Network Rail.</w:t>
      </w:r>
    </w:p>
    <w:p w14:paraId="6711432A" w14:textId="0B668942" w:rsidR="00AD436C" w:rsidRDefault="00AD436C" w:rsidP="00216192">
      <w:pPr>
        <w:autoSpaceDE w:val="0"/>
        <w:autoSpaceDN w:val="0"/>
        <w:adjustRightInd w:val="0"/>
        <w:jc w:val="both"/>
        <w:rPr>
          <w:rFonts w:cs="Arial"/>
          <w:szCs w:val="24"/>
        </w:rPr>
      </w:pPr>
    </w:p>
    <w:p w14:paraId="0CD9F4DC" w14:textId="59C1584B" w:rsidR="009331C7" w:rsidRPr="006209AC" w:rsidRDefault="005965E7" w:rsidP="00343819">
      <w:pPr>
        <w:autoSpaceDE w:val="0"/>
        <w:autoSpaceDN w:val="0"/>
        <w:adjustRightInd w:val="0"/>
        <w:jc w:val="both"/>
        <w:rPr>
          <w:rFonts w:cs="Arial"/>
          <w:szCs w:val="24"/>
        </w:rPr>
      </w:pPr>
      <w:r>
        <w:rPr>
          <w:rFonts w:cs="Arial"/>
          <w:szCs w:val="24"/>
        </w:rPr>
        <w:t xml:space="preserve">2.2 </w:t>
      </w:r>
      <w:r w:rsidR="009331C7" w:rsidRPr="006209AC">
        <w:rPr>
          <w:rFonts w:cs="Arial"/>
          <w:szCs w:val="24"/>
        </w:rPr>
        <w:t xml:space="preserve">Regeneration of Wealdstone and the town centre is a priority for Harrow </w:t>
      </w:r>
    </w:p>
    <w:p w14:paraId="20935DF0"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Council. Harrow and Wealdstone </w:t>
      </w:r>
      <w:proofErr w:type="gramStart"/>
      <w:r w:rsidRPr="006209AC">
        <w:rPr>
          <w:rFonts w:cs="Arial"/>
          <w:szCs w:val="24"/>
        </w:rPr>
        <w:t>is</w:t>
      </w:r>
      <w:proofErr w:type="gramEnd"/>
      <w:r w:rsidRPr="006209AC">
        <w:rPr>
          <w:rFonts w:cs="Arial"/>
          <w:szCs w:val="24"/>
        </w:rPr>
        <w:t xml:space="preserve"> designated as an Opportunity Area in the </w:t>
      </w:r>
    </w:p>
    <w:p w14:paraId="508774A3"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Local Plan and the London Plan, identifying it as an area which is set to see </w:t>
      </w:r>
    </w:p>
    <w:p w14:paraId="779270BF" w14:textId="77777777" w:rsidR="009331C7" w:rsidRPr="006209AC" w:rsidRDefault="009331C7" w:rsidP="00343819">
      <w:pPr>
        <w:autoSpaceDE w:val="0"/>
        <w:autoSpaceDN w:val="0"/>
        <w:adjustRightInd w:val="0"/>
        <w:jc w:val="both"/>
        <w:rPr>
          <w:rFonts w:cs="Arial"/>
          <w:szCs w:val="24"/>
        </w:rPr>
      </w:pPr>
      <w:r w:rsidRPr="006209AC">
        <w:rPr>
          <w:rFonts w:cs="Arial"/>
          <w:szCs w:val="24"/>
        </w:rPr>
        <w:lastRenderedPageBreak/>
        <w:t xml:space="preserve">significant housing and employment growth. Wealdstone regeneration includes </w:t>
      </w:r>
    </w:p>
    <w:p w14:paraId="47FC3FEE"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several large developments including the Kodak Factory, the Civic Centre, and </w:t>
      </w:r>
    </w:p>
    <w:p w14:paraId="332D60B5"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the Leisure Centre. Over the next 10 years, developments will deliver over </w:t>
      </w:r>
    </w:p>
    <w:p w14:paraId="6EE3D206"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5,500 new homes, a school, and a health centre creating around 3,000 jobs as </w:t>
      </w:r>
    </w:p>
    <w:p w14:paraId="34FD1AF4"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a result of development in the area. The development of the former 'Kodak' site </w:t>
      </w:r>
    </w:p>
    <w:p w14:paraId="6CFFD655"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for housing and commercial uses, means there will be a significant increase in </w:t>
      </w:r>
    </w:p>
    <w:p w14:paraId="2DCE76F6" w14:textId="77777777" w:rsidR="009331C7" w:rsidRPr="006209AC" w:rsidRDefault="009331C7" w:rsidP="00343819">
      <w:pPr>
        <w:autoSpaceDE w:val="0"/>
        <w:autoSpaceDN w:val="0"/>
        <w:adjustRightInd w:val="0"/>
        <w:jc w:val="both"/>
        <w:rPr>
          <w:rFonts w:cs="Arial"/>
          <w:szCs w:val="24"/>
        </w:rPr>
      </w:pPr>
      <w:r w:rsidRPr="006209AC">
        <w:rPr>
          <w:rFonts w:cs="Arial"/>
          <w:szCs w:val="24"/>
        </w:rPr>
        <w:t>the number of people living and working in the area.</w:t>
      </w:r>
    </w:p>
    <w:p w14:paraId="77AC54E2" w14:textId="12D68D58" w:rsidR="00D00C6C" w:rsidRDefault="00D00C6C" w:rsidP="00216192">
      <w:pPr>
        <w:autoSpaceDE w:val="0"/>
        <w:autoSpaceDN w:val="0"/>
        <w:adjustRightInd w:val="0"/>
        <w:jc w:val="both"/>
        <w:rPr>
          <w:rFonts w:cs="Arial"/>
          <w:szCs w:val="24"/>
        </w:rPr>
      </w:pPr>
    </w:p>
    <w:p w14:paraId="2F26CEB1" w14:textId="21BA1B88" w:rsidR="00FC58A7" w:rsidRPr="006209AC" w:rsidRDefault="005965E7" w:rsidP="00FC58A7">
      <w:pPr>
        <w:autoSpaceDE w:val="0"/>
        <w:autoSpaceDN w:val="0"/>
        <w:adjustRightInd w:val="0"/>
        <w:jc w:val="both"/>
        <w:rPr>
          <w:rFonts w:cs="Arial"/>
          <w:szCs w:val="24"/>
        </w:rPr>
      </w:pPr>
      <w:r>
        <w:rPr>
          <w:rFonts w:cs="Arial"/>
          <w:szCs w:val="24"/>
        </w:rPr>
        <w:t xml:space="preserve">2.3 </w:t>
      </w:r>
      <w:r w:rsidR="00FC58A7" w:rsidRPr="006209AC">
        <w:rPr>
          <w:rFonts w:cs="Arial"/>
          <w:szCs w:val="24"/>
        </w:rPr>
        <w:t xml:space="preserve">A ‘liveable neighbourhood study’ looked at how people get between </w:t>
      </w:r>
    </w:p>
    <w:p w14:paraId="7ED41CA9"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different activities and amenities and move around Wealdstone. It identified </w:t>
      </w:r>
    </w:p>
    <w:p w14:paraId="2A5C80B9"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where changes could be made to improve the function and liveability of the </w:t>
      </w:r>
    </w:p>
    <w:p w14:paraId="39C30077"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area, while encouraging more sustainable methods of travel and reducing car </w:t>
      </w:r>
    </w:p>
    <w:p w14:paraId="08F5A51C"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dependency, in line with the London Mayor’s transport strategy. </w:t>
      </w:r>
    </w:p>
    <w:p w14:paraId="52CBC869"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As a result of the study the Council put forward a funding bid to the Ministry of </w:t>
      </w:r>
    </w:p>
    <w:p w14:paraId="6ED4488C"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Housing, Communities and Local Government (MHCLG) to support building of </w:t>
      </w:r>
    </w:p>
    <w:p w14:paraId="60F00BFB"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a footbridge across the railway lines in Wealdstone. Cabinet approval was </w:t>
      </w:r>
    </w:p>
    <w:p w14:paraId="74089664"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obtained in May 2021 following the funding award by MHCLG after the </w:t>
      </w:r>
    </w:p>
    <w:p w14:paraId="087E5DFD" w14:textId="77777777" w:rsidR="00FC58A7" w:rsidRPr="006209AC" w:rsidRDefault="00FC58A7" w:rsidP="00FC58A7">
      <w:pPr>
        <w:autoSpaceDE w:val="0"/>
        <w:autoSpaceDN w:val="0"/>
        <w:adjustRightInd w:val="0"/>
        <w:jc w:val="both"/>
        <w:rPr>
          <w:rFonts w:cs="Arial"/>
          <w:szCs w:val="24"/>
        </w:rPr>
      </w:pPr>
      <w:r w:rsidRPr="006209AC">
        <w:rPr>
          <w:rFonts w:cs="Arial"/>
          <w:szCs w:val="24"/>
        </w:rPr>
        <w:t>successful Kodak Bridge business case bid by the Council.</w:t>
      </w:r>
    </w:p>
    <w:p w14:paraId="4BF91EFE" w14:textId="227156F0" w:rsidR="00FC58A7" w:rsidRDefault="00FC58A7" w:rsidP="00216192">
      <w:pPr>
        <w:autoSpaceDE w:val="0"/>
        <w:autoSpaceDN w:val="0"/>
        <w:adjustRightInd w:val="0"/>
        <w:jc w:val="both"/>
        <w:rPr>
          <w:rFonts w:cs="Arial"/>
          <w:szCs w:val="24"/>
        </w:rPr>
      </w:pPr>
    </w:p>
    <w:p w14:paraId="08E9103A" w14:textId="06ED8A1D" w:rsidR="00677DBC" w:rsidRPr="006209AC" w:rsidRDefault="005965E7" w:rsidP="001F4CF7">
      <w:pPr>
        <w:autoSpaceDE w:val="0"/>
        <w:autoSpaceDN w:val="0"/>
        <w:adjustRightInd w:val="0"/>
        <w:jc w:val="both"/>
        <w:rPr>
          <w:rFonts w:cs="Arial"/>
          <w:szCs w:val="24"/>
        </w:rPr>
      </w:pPr>
      <w:r>
        <w:rPr>
          <w:rFonts w:cs="Arial"/>
          <w:szCs w:val="24"/>
        </w:rPr>
        <w:t xml:space="preserve">2.4 </w:t>
      </w:r>
      <w:r w:rsidR="00677DBC" w:rsidRPr="006209AC">
        <w:rPr>
          <w:rFonts w:cs="Arial"/>
          <w:szCs w:val="24"/>
        </w:rPr>
        <w:t xml:space="preserve">The Kodak Footbridge is to be situated to the north east of the Kodak </w:t>
      </w:r>
    </w:p>
    <w:p w14:paraId="70203930"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development site in Wealdstone providing a new fully accessible walkway from </w:t>
      </w:r>
    </w:p>
    <w:p w14:paraId="1F3EE884"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the Kodak Factory site (now known as Harrow View East) over the West Coast </w:t>
      </w:r>
    </w:p>
    <w:p w14:paraId="4B6AD004"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Mainline to connect to areas to the north of the High Street. The Kodak </w:t>
      </w:r>
    </w:p>
    <w:p w14:paraId="5BBB0EE8"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Footbridge will secure a high-quality inclusive pedestrian route from the new </w:t>
      </w:r>
    </w:p>
    <w:p w14:paraId="3237B1E0"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community of 1800 new homes in Harrow View East and will overcome the </w:t>
      </w:r>
    </w:p>
    <w:p w14:paraId="1DAF9ED1"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severance caused by the West Coast Mainline. The new route will create a </w:t>
      </w:r>
    </w:p>
    <w:p w14:paraId="5EE33F5D" w14:textId="1881C345" w:rsidR="00677DBC" w:rsidRPr="006209AC" w:rsidRDefault="00677DBC" w:rsidP="001F4CF7">
      <w:pPr>
        <w:autoSpaceDE w:val="0"/>
        <w:autoSpaceDN w:val="0"/>
        <w:adjustRightInd w:val="0"/>
        <w:jc w:val="both"/>
        <w:rPr>
          <w:rFonts w:cs="Arial"/>
          <w:szCs w:val="24"/>
        </w:rPr>
      </w:pPr>
      <w:r w:rsidRPr="006209AC">
        <w:rPr>
          <w:rFonts w:cs="Arial"/>
          <w:szCs w:val="24"/>
        </w:rPr>
        <w:t xml:space="preserve">more attractive, </w:t>
      </w:r>
      <w:r w:rsidR="00E82401" w:rsidRPr="006209AC">
        <w:rPr>
          <w:rFonts w:cs="Arial"/>
          <w:szCs w:val="24"/>
        </w:rPr>
        <w:t>shorter</w:t>
      </w:r>
      <w:r w:rsidR="002116A4">
        <w:rPr>
          <w:rFonts w:cs="Arial"/>
          <w:szCs w:val="24"/>
        </w:rPr>
        <w:t xml:space="preserve"> and </w:t>
      </w:r>
      <w:r w:rsidRPr="006209AC">
        <w:rPr>
          <w:rFonts w:cs="Arial"/>
          <w:szCs w:val="24"/>
        </w:rPr>
        <w:t>more direct pedestrian route within the</w:t>
      </w:r>
      <w:r w:rsidR="002A2B8B">
        <w:rPr>
          <w:rFonts w:cs="Arial"/>
          <w:szCs w:val="24"/>
        </w:rPr>
        <w:t xml:space="preserve"> </w:t>
      </w:r>
      <w:r w:rsidR="002A2B8B" w:rsidRPr="006209AC">
        <w:rPr>
          <w:rFonts w:cs="Arial"/>
          <w:szCs w:val="24"/>
        </w:rPr>
        <w:t>locality</w:t>
      </w:r>
      <w:r w:rsidRPr="006209AC">
        <w:rPr>
          <w:rFonts w:cs="Arial"/>
          <w:szCs w:val="24"/>
        </w:rPr>
        <w:t xml:space="preserve"> connecting homes with schools, green spaces and the north end of Wealdstone Town Centre, which will result in more people persuaded to walk, fewer car journeys, better air quality and improved health. Current alternative routes are either via a non-accessible footbridge 0.6miles to the north or offer a poor pedestrian environment 0.6miles to the south at Headstone Drive with very narrow pavements alongside a busy road prone to flooding. The poor pedestrian environment, street clutter and cleanliness, all create additional </w:t>
      </w:r>
    </w:p>
    <w:p w14:paraId="4F02AAAD" w14:textId="77777777" w:rsidR="00677DBC" w:rsidRDefault="00677DBC" w:rsidP="001F4CF7">
      <w:pPr>
        <w:autoSpaceDE w:val="0"/>
        <w:autoSpaceDN w:val="0"/>
        <w:adjustRightInd w:val="0"/>
        <w:jc w:val="both"/>
        <w:rPr>
          <w:rFonts w:cs="Arial"/>
          <w:szCs w:val="24"/>
        </w:rPr>
      </w:pPr>
      <w:r w:rsidRPr="006209AC">
        <w:rPr>
          <w:rFonts w:cs="Arial"/>
          <w:szCs w:val="24"/>
        </w:rPr>
        <w:t>barriers affecting walking and cycling in the neighbourhood.</w:t>
      </w:r>
    </w:p>
    <w:p w14:paraId="7120E849" w14:textId="77777777" w:rsidR="00FC58A7" w:rsidRDefault="00FC58A7" w:rsidP="00216192">
      <w:pPr>
        <w:autoSpaceDE w:val="0"/>
        <w:autoSpaceDN w:val="0"/>
        <w:adjustRightInd w:val="0"/>
        <w:jc w:val="both"/>
        <w:rPr>
          <w:rFonts w:cs="Arial"/>
          <w:szCs w:val="24"/>
        </w:rPr>
      </w:pPr>
    </w:p>
    <w:p w14:paraId="7390FB81" w14:textId="0EBE96DC" w:rsidR="00216192" w:rsidRPr="00517289" w:rsidRDefault="005965E7" w:rsidP="00216192">
      <w:pPr>
        <w:pStyle w:val="Default"/>
        <w:jc w:val="both"/>
      </w:pPr>
      <w:bookmarkStart w:id="1" w:name="_Hlk86746110"/>
      <w:r>
        <w:t xml:space="preserve">2.5 </w:t>
      </w:r>
      <w:r w:rsidR="009D284D" w:rsidRPr="00517289">
        <w:t xml:space="preserve">MHCLG </w:t>
      </w:r>
      <w:bookmarkEnd w:id="1"/>
      <w:r w:rsidR="009D284D" w:rsidRPr="00517289">
        <w:t xml:space="preserve">agreed to allocate funding up to </w:t>
      </w:r>
      <w:r w:rsidR="009D284D" w:rsidRPr="00517289">
        <w:rPr>
          <w:b/>
          <w:bCs/>
        </w:rPr>
        <w:t xml:space="preserve">£7,448,583 </w:t>
      </w:r>
      <w:r w:rsidR="009D284D" w:rsidRPr="00517289">
        <w:t xml:space="preserve">via the </w:t>
      </w:r>
      <w:r w:rsidR="009D284D">
        <w:t>Future High Street Fund (</w:t>
      </w:r>
      <w:r w:rsidR="009D284D" w:rsidRPr="00517289">
        <w:t>FHSF</w:t>
      </w:r>
      <w:r w:rsidR="009D284D">
        <w:t>)</w:t>
      </w:r>
      <w:r w:rsidR="009D284D" w:rsidRPr="00517289">
        <w:rPr>
          <w:b/>
          <w:bCs/>
        </w:rPr>
        <w:t xml:space="preserve"> </w:t>
      </w:r>
      <w:r w:rsidR="009D284D" w:rsidRPr="00517289">
        <w:t xml:space="preserve">across </w:t>
      </w:r>
      <w:r w:rsidR="009D284D">
        <w:t xml:space="preserve">the </w:t>
      </w:r>
      <w:r w:rsidR="009D284D" w:rsidRPr="00517289">
        <w:t>2021/22, 2022/23 and 2023/24</w:t>
      </w:r>
      <w:r w:rsidR="009D284D">
        <w:t xml:space="preserve"> financial years</w:t>
      </w:r>
      <w:r w:rsidR="009D284D" w:rsidRPr="00517289">
        <w:t>. Funding from 2022/23 onwards will be subject to the outcome of the Spending Review</w:t>
      </w:r>
      <w:r w:rsidR="009D284D">
        <w:t xml:space="preserve"> as per</w:t>
      </w:r>
      <w:r w:rsidR="009D284D" w:rsidRPr="00517289">
        <w:t xml:space="preserve"> </w:t>
      </w:r>
      <w:r w:rsidR="009D284D">
        <w:t>Appendix 6.</w:t>
      </w:r>
    </w:p>
    <w:p w14:paraId="1C0D6C77" w14:textId="77777777" w:rsidR="00216192" w:rsidRPr="00517289" w:rsidRDefault="00216192" w:rsidP="00216192">
      <w:pPr>
        <w:pStyle w:val="Default"/>
        <w:jc w:val="both"/>
      </w:pPr>
    </w:p>
    <w:p w14:paraId="4A06DA96" w14:textId="4E007A8E" w:rsidR="00216192" w:rsidRPr="00517289" w:rsidRDefault="005A2813" w:rsidP="00216192">
      <w:pPr>
        <w:pStyle w:val="Default"/>
        <w:spacing w:after="260"/>
        <w:jc w:val="both"/>
      </w:pPr>
      <w:r>
        <w:t xml:space="preserve">2.6 </w:t>
      </w:r>
      <w:r w:rsidR="00216192" w:rsidRPr="00517289">
        <w:t xml:space="preserve">The funding is provided to form part of the necessary capital investment required for delivery of the </w:t>
      </w:r>
      <w:r w:rsidR="00216192">
        <w:t>Kodak F</w:t>
      </w:r>
      <w:r w:rsidR="00216192" w:rsidRPr="00517289">
        <w:t xml:space="preserve">ootbridge at Wealdstone. MHCLG expects the Council to use the funding provided for the purposes outlined in the business case. The Council provided an extra £1.76m in match funding from its own CIL which will only be used once the FHSF </w:t>
      </w:r>
      <w:r w:rsidR="00216192">
        <w:t xml:space="preserve">fund </w:t>
      </w:r>
      <w:r w:rsidR="00216192" w:rsidRPr="00517289">
        <w:t>is exhausted.</w:t>
      </w:r>
    </w:p>
    <w:p w14:paraId="03FC7FAB" w14:textId="268486A4" w:rsidR="00216192" w:rsidRPr="00517289" w:rsidRDefault="00216192" w:rsidP="00216192">
      <w:pPr>
        <w:pStyle w:val="Default"/>
        <w:jc w:val="both"/>
      </w:pPr>
      <w:r>
        <w:t>2.</w:t>
      </w:r>
      <w:r w:rsidR="005A2813">
        <w:t>7</w:t>
      </w:r>
      <w:r>
        <w:t xml:space="preserve"> </w:t>
      </w:r>
      <w:r w:rsidRPr="00517289">
        <w:t xml:space="preserve">Below is a map of the location where the </w:t>
      </w:r>
      <w:r>
        <w:t>Kodak Foot</w:t>
      </w:r>
      <w:r w:rsidRPr="00517289">
        <w:t>bridge will be located.</w:t>
      </w:r>
    </w:p>
    <w:p w14:paraId="021A52BB" w14:textId="1511C3EF" w:rsidR="00E70B52" w:rsidRDefault="00E70B52" w:rsidP="00053AF1">
      <w:pPr>
        <w:pStyle w:val="Default"/>
        <w:jc w:val="both"/>
      </w:pPr>
      <w:r>
        <w:t xml:space="preserve"> </w:t>
      </w:r>
    </w:p>
    <w:p w14:paraId="46E48642" w14:textId="77777777" w:rsidR="00E70B52" w:rsidRDefault="00E70B52" w:rsidP="00E70B52"/>
    <w:p w14:paraId="47FF5FE7" w14:textId="77777777" w:rsidR="00E70B52" w:rsidRDefault="00E70B52" w:rsidP="00E70B52">
      <w:r w:rsidRPr="003E3208">
        <w:rPr>
          <w:noProof/>
        </w:rPr>
        <w:lastRenderedPageBreak/>
        <w:drawing>
          <wp:inline distT="0" distB="0" distL="0" distR="0" wp14:anchorId="7D7AD5E7" wp14:editId="5A3C3C43">
            <wp:extent cx="5597783" cy="4035287"/>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688" cy="4051078"/>
                    </a:xfrm>
                    <a:prstGeom prst="rect">
                      <a:avLst/>
                    </a:prstGeom>
                    <a:noFill/>
                    <a:ln>
                      <a:noFill/>
                    </a:ln>
                  </pic:spPr>
                </pic:pic>
              </a:graphicData>
            </a:graphic>
          </wp:inline>
        </w:drawing>
      </w:r>
    </w:p>
    <w:p w14:paraId="2B0F0E2A" w14:textId="77777777" w:rsidR="00E70B52" w:rsidRDefault="00E70B52" w:rsidP="00E70B52">
      <w:pPr>
        <w:pStyle w:val="Default"/>
        <w:spacing w:after="92"/>
        <w:rPr>
          <w:sz w:val="20"/>
          <w:szCs w:val="20"/>
        </w:rPr>
      </w:pPr>
    </w:p>
    <w:p w14:paraId="5D87DEFE" w14:textId="12DC20B2" w:rsidR="003B3DD2" w:rsidRPr="00517289" w:rsidRDefault="003B3DD2" w:rsidP="003B3DD2">
      <w:pPr>
        <w:pStyle w:val="Default"/>
        <w:spacing w:after="92"/>
        <w:jc w:val="both"/>
      </w:pPr>
      <w:r>
        <w:t>2.</w:t>
      </w:r>
      <w:r w:rsidR="005A2813">
        <w:t>8</w:t>
      </w:r>
      <w:r>
        <w:t xml:space="preserve"> </w:t>
      </w:r>
      <w:bookmarkStart w:id="2" w:name="_Hlk86749908"/>
      <w:r w:rsidR="00313254" w:rsidRPr="00517289">
        <w:t xml:space="preserve">The </w:t>
      </w:r>
      <w:r w:rsidR="00313254">
        <w:t xml:space="preserve">proposed Kodak Footbridge is located on land which </w:t>
      </w:r>
      <w:bookmarkEnd w:id="2"/>
      <w:r w:rsidR="00313254" w:rsidRPr="00517289">
        <w:t xml:space="preserve">falls under several different ownerships. </w:t>
      </w:r>
      <w:r w:rsidRPr="00517289">
        <w:t xml:space="preserve">To the north, Tudor Road is a public highway and Barratt Way Industrial Estate is private land. The railway line over which the bridge will cross is the property of Network Rail. To the south, the land at the northern end of Hailsham Drive is in private ownership, with the adjacent Hailsham Drive also being public highway. </w:t>
      </w:r>
      <w:r>
        <w:t>The Kodak Footbridge will provide a new footpath connecting Tudor Road to Hailsham Drive. The new footpath on completion will become a public highway maintainable at the public expense.</w:t>
      </w:r>
    </w:p>
    <w:p w14:paraId="0A078380" w14:textId="5DF9CA4C" w:rsidR="00AD1E77" w:rsidRDefault="00C32F11" w:rsidP="00A1211C">
      <w:pPr>
        <w:pStyle w:val="Heading3"/>
        <w:spacing w:before="240"/>
        <w:ind w:left="0" w:firstLine="0"/>
        <w:jc w:val="left"/>
      </w:pPr>
      <w:r>
        <w:t xml:space="preserve">3 </w:t>
      </w:r>
      <w:r w:rsidR="001C7E35">
        <w:t xml:space="preserve">Options considered  </w:t>
      </w:r>
    </w:p>
    <w:p w14:paraId="4F538011" w14:textId="77777777" w:rsidR="00AD429E" w:rsidRDefault="00AD429E" w:rsidP="00260EB0">
      <w:pPr>
        <w:rPr>
          <w:u w:val="single"/>
        </w:rPr>
      </w:pPr>
    </w:p>
    <w:p w14:paraId="12EFF329" w14:textId="68E1CE52" w:rsidR="00A670FE" w:rsidRDefault="00A670FE" w:rsidP="00A670FE">
      <w:pPr>
        <w:autoSpaceDE w:val="0"/>
        <w:autoSpaceDN w:val="0"/>
        <w:adjustRightInd w:val="0"/>
        <w:jc w:val="both"/>
        <w:rPr>
          <w:rFonts w:cs="Arial"/>
          <w:szCs w:val="24"/>
          <w:lang w:eastAsia="en-GB"/>
        </w:rPr>
      </w:pPr>
      <w:r>
        <w:rPr>
          <w:rFonts w:cs="Arial"/>
          <w:szCs w:val="24"/>
          <w:lang w:eastAsia="en-GB"/>
        </w:rPr>
        <w:t xml:space="preserve">3.1 </w:t>
      </w:r>
      <w:r w:rsidRPr="00AA389B">
        <w:rPr>
          <w:rFonts w:cs="Arial"/>
          <w:szCs w:val="24"/>
          <w:lang w:eastAsia="en-GB"/>
        </w:rPr>
        <w:t xml:space="preserve">An assessment of the most suitable crossing points for a footbridge across the </w:t>
      </w:r>
      <w:r w:rsidR="00C8495C">
        <w:rPr>
          <w:rFonts w:cs="Arial"/>
          <w:szCs w:val="24"/>
          <w:lang w:eastAsia="en-GB"/>
        </w:rPr>
        <w:t xml:space="preserve">railway lines </w:t>
      </w:r>
      <w:r w:rsidRPr="00AA389B">
        <w:rPr>
          <w:rFonts w:cs="Arial"/>
          <w:szCs w:val="24"/>
          <w:lang w:eastAsia="en-GB"/>
        </w:rPr>
        <w:t>was carried out by the Head of Traffic, Highways &amp; Asset Management and this is attache</w:t>
      </w:r>
      <w:r w:rsidR="00B3370C">
        <w:rPr>
          <w:rFonts w:cs="Arial"/>
          <w:szCs w:val="24"/>
          <w:lang w:eastAsia="en-GB"/>
        </w:rPr>
        <w:t>d (Appendix 3)</w:t>
      </w:r>
      <w:r w:rsidRPr="00AA389B">
        <w:rPr>
          <w:rFonts w:cs="Arial"/>
          <w:szCs w:val="24"/>
          <w:lang w:eastAsia="en-GB"/>
        </w:rPr>
        <w:t>. The assessment identifies the most suitable location</w:t>
      </w:r>
      <w:r w:rsidR="00240F42">
        <w:rPr>
          <w:rFonts w:cs="Arial"/>
          <w:szCs w:val="24"/>
          <w:lang w:eastAsia="en-GB"/>
        </w:rPr>
        <w:t xml:space="preserve"> for the footbridge</w:t>
      </w:r>
      <w:r w:rsidRPr="00AA389B">
        <w:rPr>
          <w:rFonts w:cs="Arial"/>
          <w:szCs w:val="24"/>
          <w:lang w:eastAsia="en-GB"/>
        </w:rPr>
        <w:t xml:space="preserve"> as </w:t>
      </w:r>
      <w:r>
        <w:rPr>
          <w:rFonts w:cs="Arial"/>
          <w:szCs w:val="24"/>
          <w:lang w:eastAsia="en-GB"/>
        </w:rPr>
        <w:t xml:space="preserve">the location of the </w:t>
      </w:r>
      <w:r w:rsidRPr="00AA389B">
        <w:rPr>
          <w:rFonts w:cs="Arial"/>
          <w:szCs w:val="24"/>
          <w:lang w:eastAsia="en-GB"/>
        </w:rPr>
        <w:t xml:space="preserve">Kodak Footbridge. </w:t>
      </w:r>
      <w:r w:rsidRPr="00260EB0">
        <w:rPr>
          <w:rFonts w:cs="Arial"/>
          <w:szCs w:val="24"/>
          <w:lang w:eastAsia="en-GB"/>
        </w:rPr>
        <w:t xml:space="preserve">Two options have been considered for </w:t>
      </w:r>
      <w:r>
        <w:rPr>
          <w:rFonts w:cs="Arial"/>
          <w:szCs w:val="24"/>
          <w:lang w:eastAsia="en-GB"/>
        </w:rPr>
        <w:t xml:space="preserve">acquiring the </w:t>
      </w:r>
      <w:r w:rsidR="00041BA9">
        <w:rPr>
          <w:rFonts w:cs="Arial"/>
          <w:szCs w:val="24"/>
          <w:lang w:eastAsia="en-GB"/>
        </w:rPr>
        <w:t>Property required</w:t>
      </w:r>
      <w:r>
        <w:rPr>
          <w:rFonts w:cs="Arial"/>
          <w:szCs w:val="24"/>
          <w:lang w:eastAsia="en-GB"/>
        </w:rPr>
        <w:t xml:space="preserve"> for the construction of the Kodak Footbridge</w:t>
      </w:r>
      <w:r w:rsidRPr="00260EB0">
        <w:rPr>
          <w:rFonts w:cs="Arial"/>
          <w:szCs w:val="24"/>
          <w:lang w:eastAsia="en-GB"/>
        </w:rPr>
        <w:t>:</w:t>
      </w:r>
    </w:p>
    <w:p w14:paraId="645DB8B6" w14:textId="77777777" w:rsidR="004B4A15" w:rsidRPr="00260EB0" w:rsidRDefault="004B4A15" w:rsidP="00A670FE">
      <w:pPr>
        <w:autoSpaceDE w:val="0"/>
        <w:autoSpaceDN w:val="0"/>
        <w:adjustRightInd w:val="0"/>
        <w:jc w:val="both"/>
        <w:rPr>
          <w:rFonts w:cs="Arial"/>
          <w:szCs w:val="24"/>
          <w:lang w:eastAsia="en-GB"/>
        </w:rPr>
      </w:pPr>
    </w:p>
    <w:p w14:paraId="1A501569" w14:textId="77777777" w:rsidR="00A670FE" w:rsidRPr="00260EB0" w:rsidRDefault="00A670FE" w:rsidP="00A670FE">
      <w:pPr>
        <w:autoSpaceDE w:val="0"/>
        <w:autoSpaceDN w:val="0"/>
        <w:adjustRightInd w:val="0"/>
        <w:jc w:val="both"/>
        <w:rPr>
          <w:rFonts w:cs="Arial"/>
          <w:szCs w:val="24"/>
          <w:lang w:eastAsia="en-GB"/>
        </w:rPr>
      </w:pPr>
      <w:r w:rsidRPr="006723B2">
        <w:rPr>
          <w:rFonts w:cs="Arial"/>
          <w:b/>
          <w:bCs/>
          <w:szCs w:val="24"/>
          <w:lang w:eastAsia="en-GB"/>
        </w:rPr>
        <w:t>Option 1:</w:t>
      </w:r>
      <w:r w:rsidRPr="00260EB0">
        <w:rPr>
          <w:rFonts w:cs="Arial"/>
          <w:szCs w:val="24"/>
          <w:lang w:eastAsia="en-GB"/>
        </w:rPr>
        <w:t xml:space="preserve"> Acquisition of leasehold and freehold properties through voluntary</w:t>
      </w:r>
    </w:p>
    <w:p w14:paraId="0D520DE4" w14:textId="4D0FBB07" w:rsidR="00A670FE" w:rsidRDefault="00A670FE" w:rsidP="00A670FE">
      <w:pPr>
        <w:autoSpaceDE w:val="0"/>
        <w:autoSpaceDN w:val="0"/>
        <w:adjustRightInd w:val="0"/>
        <w:jc w:val="both"/>
        <w:rPr>
          <w:rFonts w:cs="Arial"/>
          <w:szCs w:val="24"/>
          <w:lang w:eastAsia="en-GB"/>
        </w:rPr>
      </w:pPr>
      <w:r w:rsidRPr="00260EB0">
        <w:rPr>
          <w:rFonts w:cs="Arial"/>
          <w:szCs w:val="24"/>
          <w:lang w:eastAsia="en-GB"/>
        </w:rPr>
        <w:t>negotiation</w:t>
      </w:r>
      <w:r w:rsidR="00A35839">
        <w:rPr>
          <w:rFonts w:cs="Arial"/>
          <w:szCs w:val="24"/>
          <w:lang w:eastAsia="en-GB"/>
        </w:rPr>
        <w:t>s</w:t>
      </w:r>
      <w:r w:rsidRPr="00260EB0">
        <w:rPr>
          <w:rFonts w:cs="Arial"/>
          <w:szCs w:val="24"/>
          <w:lang w:eastAsia="en-GB"/>
        </w:rPr>
        <w:t xml:space="preserve"> only. This is ongoing. For a schedule of ownership see Appendix 4</w:t>
      </w:r>
      <w:r>
        <w:rPr>
          <w:rFonts w:cs="Arial"/>
          <w:szCs w:val="24"/>
          <w:lang w:eastAsia="en-GB"/>
        </w:rPr>
        <w:t xml:space="preserve"> and for a full report on Lease or Freehold Titles Appendix 7. </w:t>
      </w:r>
      <w:r w:rsidRPr="00D75A78">
        <w:rPr>
          <w:rFonts w:cs="Arial"/>
          <w:szCs w:val="24"/>
          <w:lang w:eastAsia="en-GB"/>
        </w:rPr>
        <w:t>Formal Legal advice re CPO for We</w:t>
      </w:r>
      <w:r>
        <w:rPr>
          <w:rFonts w:cs="Arial"/>
          <w:szCs w:val="24"/>
          <w:lang w:eastAsia="en-GB"/>
        </w:rPr>
        <w:t>al</w:t>
      </w:r>
      <w:r w:rsidRPr="00D75A78">
        <w:rPr>
          <w:rFonts w:cs="Arial"/>
          <w:szCs w:val="24"/>
          <w:lang w:eastAsia="en-GB"/>
        </w:rPr>
        <w:t>dstone Bridge</w:t>
      </w:r>
      <w:r>
        <w:rPr>
          <w:rFonts w:cs="Arial"/>
          <w:szCs w:val="24"/>
          <w:lang w:eastAsia="en-GB"/>
        </w:rPr>
        <w:t xml:space="preserve"> is attached as Appendix 8.</w:t>
      </w:r>
    </w:p>
    <w:p w14:paraId="6CDA73BC" w14:textId="77777777" w:rsidR="00731449" w:rsidRDefault="00731449" w:rsidP="00A670FE">
      <w:pPr>
        <w:autoSpaceDE w:val="0"/>
        <w:autoSpaceDN w:val="0"/>
        <w:adjustRightInd w:val="0"/>
        <w:jc w:val="both"/>
        <w:rPr>
          <w:rFonts w:cs="Arial"/>
          <w:szCs w:val="24"/>
          <w:lang w:eastAsia="en-GB"/>
        </w:rPr>
      </w:pPr>
    </w:p>
    <w:p w14:paraId="1FEB8A28" w14:textId="77777777" w:rsidR="00A670FE" w:rsidRPr="00260EB0" w:rsidRDefault="00A670FE" w:rsidP="00A670FE">
      <w:pPr>
        <w:autoSpaceDE w:val="0"/>
        <w:autoSpaceDN w:val="0"/>
        <w:adjustRightInd w:val="0"/>
        <w:jc w:val="both"/>
        <w:rPr>
          <w:rFonts w:cs="Arial"/>
          <w:szCs w:val="24"/>
          <w:lang w:eastAsia="en-GB"/>
        </w:rPr>
      </w:pPr>
      <w:r w:rsidRPr="006723B2">
        <w:rPr>
          <w:rFonts w:cs="Arial"/>
          <w:b/>
          <w:bCs/>
          <w:szCs w:val="24"/>
          <w:lang w:eastAsia="en-GB"/>
        </w:rPr>
        <w:t>Option 2:</w:t>
      </w:r>
      <w:r w:rsidRPr="00260EB0">
        <w:rPr>
          <w:rFonts w:cs="Arial"/>
          <w:szCs w:val="24"/>
          <w:lang w:eastAsia="en-GB"/>
        </w:rPr>
        <w:t xml:space="preserve"> As Option 1 but with the back-up of a Compulsory Purchase Order</w:t>
      </w:r>
    </w:p>
    <w:p w14:paraId="2A1FE3B5" w14:textId="0423D681" w:rsidR="00A670FE" w:rsidRDefault="00A670FE" w:rsidP="00A670FE">
      <w:pPr>
        <w:autoSpaceDE w:val="0"/>
        <w:autoSpaceDN w:val="0"/>
        <w:adjustRightInd w:val="0"/>
        <w:jc w:val="both"/>
        <w:rPr>
          <w:rFonts w:cs="Arial"/>
          <w:szCs w:val="24"/>
          <w:lang w:eastAsia="en-GB"/>
        </w:rPr>
      </w:pPr>
      <w:r w:rsidRPr="00260EB0">
        <w:rPr>
          <w:rFonts w:cs="Arial"/>
          <w:szCs w:val="24"/>
          <w:lang w:eastAsia="en-GB"/>
        </w:rPr>
        <w:t>should voluntary negotiation</w:t>
      </w:r>
      <w:r w:rsidR="00C2503A">
        <w:rPr>
          <w:rFonts w:cs="Arial"/>
          <w:szCs w:val="24"/>
          <w:lang w:eastAsia="en-GB"/>
        </w:rPr>
        <w:t>s</w:t>
      </w:r>
      <w:r w:rsidRPr="00260EB0">
        <w:rPr>
          <w:rFonts w:cs="Arial"/>
          <w:szCs w:val="24"/>
          <w:lang w:eastAsia="en-GB"/>
        </w:rPr>
        <w:t xml:space="preserve"> be unsuccessful</w:t>
      </w:r>
      <w:r>
        <w:rPr>
          <w:rFonts w:cs="Arial"/>
          <w:szCs w:val="24"/>
          <w:lang w:eastAsia="en-GB"/>
        </w:rPr>
        <w:t xml:space="preserve"> or become protracted resulting in delay and the loss of the MHCLG funding frustrating the delivery </w:t>
      </w:r>
      <w:r w:rsidR="00E2202A">
        <w:rPr>
          <w:rFonts w:cs="Arial"/>
          <w:szCs w:val="24"/>
          <w:lang w:eastAsia="en-GB"/>
        </w:rPr>
        <w:t>o</w:t>
      </w:r>
      <w:r>
        <w:rPr>
          <w:rFonts w:cs="Arial"/>
          <w:szCs w:val="24"/>
          <w:lang w:eastAsia="en-GB"/>
        </w:rPr>
        <w:t>f Koda</w:t>
      </w:r>
      <w:r w:rsidR="00E2202A">
        <w:rPr>
          <w:rFonts w:cs="Arial"/>
          <w:szCs w:val="24"/>
          <w:lang w:eastAsia="en-GB"/>
        </w:rPr>
        <w:t>k</w:t>
      </w:r>
      <w:r>
        <w:rPr>
          <w:rFonts w:cs="Arial"/>
          <w:szCs w:val="24"/>
          <w:lang w:eastAsia="en-GB"/>
        </w:rPr>
        <w:t xml:space="preserve"> Bridge</w:t>
      </w:r>
      <w:r w:rsidR="00A33732">
        <w:rPr>
          <w:rFonts w:cs="Arial"/>
          <w:szCs w:val="24"/>
          <w:lang w:eastAsia="en-GB"/>
        </w:rPr>
        <w:t>.</w:t>
      </w:r>
    </w:p>
    <w:p w14:paraId="1CA459BE" w14:textId="77777777" w:rsidR="00731449" w:rsidRDefault="00731449" w:rsidP="00A670FE">
      <w:pPr>
        <w:autoSpaceDE w:val="0"/>
        <w:autoSpaceDN w:val="0"/>
        <w:adjustRightInd w:val="0"/>
        <w:jc w:val="both"/>
        <w:rPr>
          <w:rFonts w:cs="Arial"/>
          <w:szCs w:val="24"/>
          <w:lang w:eastAsia="en-GB"/>
        </w:rPr>
      </w:pPr>
    </w:p>
    <w:p w14:paraId="246F574F" w14:textId="25F30A51" w:rsidR="00A670FE" w:rsidRDefault="00A670FE" w:rsidP="00A670FE">
      <w:pPr>
        <w:autoSpaceDE w:val="0"/>
        <w:autoSpaceDN w:val="0"/>
        <w:adjustRightInd w:val="0"/>
        <w:jc w:val="both"/>
        <w:rPr>
          <w:rFonts w:cs="Arial"/>
          <w:szCs w:val="24"/>
          <w:lang w:eastAsia="en-GB"/>
        </w:rPr>
      </w:pPr>
      <w:r w:rsidRPr="00D00401">
        <w:rPr>
          <w:rFonts w:cs="Arial"/>
          <w:b/>
          <w:bCs/>
          <w:szCs w:val="24"/>
          <w:lang w:eastAsia="en-GB"/>
        </w:rPr>
        <w:t>Option 3</w:t>
      </w:r>
      <w:r w:rsidR="00E2202A" w:rsidRPr="00E2202A">
        <w:rPr>
          <w:rFonts w:cs="Arial"/>
          <w:b/>
          <w:bCs/>
          <w:szCs w:val="24"/>
          <w:lang w:eastAsia="en-GB"/>
        </w:rPr>
        <w:t>:</w:t>
      </w:r>
      <w:r w:rsidRPr="00E2202A">
        <w:rPr>
          <w:rFonts w:cs="Arial"/>
          <w:b/>
          <w:bCs/>
          <w:szCs w:val="24"/>
          <w:lang w:eastAsia="en-GB"/>
        </w:rPr>
        <w:t xml:space="preserve"> </w:t>
      </w:r>
      <w:r>
        <w:rPr>
          <w:rFonts w:cs="Arial"/>
          <w:szCs w:val="24"/>
          <w:lang w:eastAsia="en-GB"/>
        </w:rPr>
        <w:t>Do nothing – this would result in a lost opportunity to secure funding and provide infrastructure found necessary to regenerate the area.</w:t>
      </w:r>
    </w:p>
    <w:p w14:paraId="5E752489" w14:textId="77777777" w:rsidR="00A670FE" w:rsidRPr="00260EB0" w:rsidRDefault="00A670FE" w:rsidP="00A670FE">
      <w:pPr>
        <w:autoSpaceDE w:val="0"/>
        <w:autoSpaceDN w:val="0"/>
        <w:adjustRightInd w:val="0"/>
        <w:jc w:val="both"/>
        <w:rPr>
          <w:rFonts w:cs="Arial"/>
          <w:szCs w:val="24"/>
          <w:lang w:eastAsia="en-GB"/>
        </w:rPr>
      </w:pPr>
    </w:p>
    <w:p w14:paraId="707D7218" w14:textId="59143292" w:rsidR="00A670FE" w:rsidRDefault="00A670FE" w:rsidP="00A670FE">
      <w:pPr>
        <w:autoSpaceDE w:val="0"/>
        <w:autoSpaceDN w:val="0"/>
        <w:adjustRightInd w:val="0"/>
        <w:jc w:val="both"/>
        <w:rPr>
          <w:rFonts w:cs="Arial"/>
          <w:szCs w:val="24"/>
          <w:lang w:eastAsia="en-GB"/>
        </w:rPr>
      </w:pPr>
      <w:r w:rsidRPr="00260EB0">
        <w:rPr>
          <w:rFonts w:cs="Arial"/>
          <w:szCs w:val="24"/>
          <w:lang w:eastAsia="en-GB"/>
        </w:rPr>
        <w:lastRenderedPageBreak/>
        <w:t xml:space="preserve">No further options were considered in relation to </w:t>
      </w:r>
      <w:r w:rsidR="00846D62">
        <w:rPr>
          <w:rFonts w:cs="Arial"/>
          <w:szCs w:val="24"/>
          <w:lang w:eastAsia="en-GB"/>
        </w:rPr>
        <w:t>the acquisition of land for the construction of the Kodak Footbridge.</w:t>
      </w:r>
      <w:r>
        <w:rPr>
          <w:rFonts w:cs="Arial"/>
          <w:szCs w:val="24"/>
          <w:lang w:eastAsia="en-GB"/>
        </w:rPr>
        <w:t xml:space="preserve"> Option 1 and Option 3 were rejected as it was considered necessary to secure the funding and deliver the Kodak Footbridge to rejuvenate the area.</w:t>
      </w:r>
      <w:r w:rsidR="006917EB">
        <w:rPr>
          <w:rFonts w:cs="Arial"/>
          <w:szCs w:val="24"/>
          <w:lang w:eastAsia="en-GB"/>
        </w:rPr>
        <w:t xml:space="preserve"> </w:t>
      </w:r>
      <w:r>
        <w:rPr>
          <w:rFonts w:cs="Arial"/>
          <w:szCs w:val="24"/>
          <w:lang w:eastAsia="en-GB"/>
        </w:rPr>
        <w:t>Option 2 is</w:t>
      </w:r>
      <w:r w:rsidR="006917EB">
        <w:rPr>
          <w:rFonts w:cs="Arial"/>
          <w:szCs w:val="24"/>
          <w:lang w:eastAsia="en-GB"/>
        </w:rPr>
        <w:t xml:space="preserve"> </w:t>
      </w:r>
      <w:r w:rsidRPr="00260EB0">
        <w:rPr>
          <w:rFonts w:cs="Arial"/>
          <w:szCs w:val="24"/>
          <w:lang w:eastAsia="en-GB"/>
        </w:rPr>
        <w:t>considered necessary to obtain a CPO as a back-up in case agreements are</w:t>
      </w:r>
      <w:r w:rsidR="009A4086">
        <w:rPr>
          <w:rFonts w:cs="Arial"/>
          <w:szCs w:val="24"/>
          <w:lang w:eastAsia="en-GB"/>
        </w:rPr>
        <w:t xml:space="preserve"> </w:t>
      </w:r>
      <w:r w:rsidRPr="00260EB0">
        <w:rPr>
          <w:rFonts w:cs="Arial"/>
          <w:szCs w:val="24"/>
          <w:lang w:eastAsia="en-GB"/>
        </w:rPr>
        <w:t>not reached with leaseholders</w:t>
      </w:r>
      <w:r>
        <w:rPr>
          <w:rFonts w:cs="Arial"/>
          <w:szCs w:val="24"/>
          <w:lang w:eastAsia="en-GB"/>
        </w:rPr>
        <w:t xml:space="preserve"> or freeholders</w:t>
      </w:r>
      <w:r w:rsidRPr="00260EB0">
        <w:rPr>
          <w:rFonts w:cs="Arial"/>
          <w:szCs w:val="24"/>
          <w:lang w:eastAsia="en-GB"/>
        </w:rPr>
        <w:t xml:space="preserve"> to acquire the relevant interests</w:t>
      </w:r>
      <w:r>
        <w:rPr>
          <w:rFonts w:cs="Arial"/>
          <w:szCs w:val="24"/>
          <w:lang w:eastAsia="en-GB"/>
        </w:rPr>
        <w:t xml:space="preserve"> in time to secure the </w:t>
      </w:r>
      <w:r w:rsidR="00C05E14">
        <w:rPr>
          <w:rFonts w:cs="Arial"/>
          <w:szCs w:val="24"/>
          <w:lang w:eastAsia="en-GB"/>
        </w:rPr>
        <w:t xml:space="preserve">MHCLG </w:t>
      </w:r>
      <w:r>
        <w:rPr>
          <w:rFonts w:cs="Arial"/>
          <w:szCs w:val="24"/>
          <w:lang w:eastAsia="en-GB"/>
        </w:rPr>
        <w:t>funding</w:t>
      </w:r>
      <w:r w:rsidRPr="00260EB0">
        <w:rPr>
          <w:rFonts w:cs="Arial"/>
          <w:szCs w:val="24"/>
          <w:lang w:eastAsia="en-GB"/>
        </w:rPr>
        <w:t>. Failure to agree the level of</w:t>
      </w:r>
      <w:r>
        <w:rPr>
          <w:rFonts w:cs="Arial"/>
          <w:szCs w:val="24"/>
          <w:lang w:eastAsia="en-GB"/>
        </w:rPr>
        <w:t xml:space="preserve"> </w:t>
      </w:r>
      <w:r w:rsidRPr="00260EB0">
        <w:rPr>
          <w:rFonts w:cs="Arial"/>
          <w:szCs w:val="24"/>
          <w:lang w:eastAsia="en-GB"/>
        </w:rPr>
        <w:t>compensation is not a ground for delaying or refusing the CPO.</w:t>
      </w:r>
    </w:p>
    <w:p w14:paraId="59EB8911" w14:textId="3BF6271E" w:rsidR="006B2362" w:rsidRDefault="006B2362" w:rsidP="00A670FE">
      <w:pPr>
        <w:autoSpaceDE w:val="0"/>
        <w:autoSpaceDN w:val="0"/>
        <w:adjustRightInd w:val="0"/>
        <w:jc w:val="both"/>
        <w:rPr>
          <w:rFonts w:cs="Arial"/>
          <w:szCs w:val="24"/>
          <w:lang w:eastAsia="en-GB"/>
        </w:rPr>
      </w:pPr>
    </w:p>
    <w:p w14:paraId="0E637316" w14:textId="77777777" w:rsidR="00333FAA" w:rsidRPr="006E2A99" w:rsidRDefault="00333FAA" w:rsidP="00BC6BEE">
      <w:pPr>
        <w:pStyle w:val="Heading3"/>
      </w:pPr>
      <w:r w:rsidRPr="006E2A99">
        <w:t>Current situation</w:t>
      </w:r>
    </w:p>
    <w:p w14:paraId="1842CA71" w14:textId="43077ECC" w:rsidR="00333FAA" w:rsidRDefault="00CB7DD9" w:rsidP="00C4019A">
      <w:pPr>
        <w:pStyle w:val="ListParagraph"/>
        <w:numPr>
          <w:ilvl w:val="0"/>
          <w:numId w:val="4"/>
        </w:numPr>
        <w:ind w:left="426" w:hanging="426"/>
        <w:rPr>
          <w:rFonts w:cs="Arial"/>
          <w:szCs w:val="24"/>
        </w:rPr>
      </w:pPr>
      <w:r>
        <w:rPr>
          <w:rFonts w:cs="Arial"/>
          <w:szCs w:val="24"/>
        </w:rPr>
        <w:t xml:space="preserve">Informal </w:t>
      </w:r>
      <w:r w:rsidR="00140557">
        <w:rPr>
          <w:rFonts w:cs="Arial"/>
          <w:szCs w:val="24"/>
        </w:rPr>
        <w:t>n</w:t>
      </w:r>
      <w:r w:rsidR="001E592A" w:rsidRPr="007C5852">
        <w:rPr>
          <w:rFonts w:cs="Arial"/>
          <w:szCs w:val="24"/>
        </w:rPr>
        <w:t>egotiations</w:t>
      </w:r>
      <w:r w:rsidR="00C60FDC">
        <w:rPr>
          <w:rFonts w:cs="Arial"/>
          <w:szCs w:val="24"/>
        </w:rPr>
        <w:t xml:space="preserve"> are</w:t>
      </w:r>
      <w:r w:rsidR="001E592A" w:rsidRPr="007C5852">
        <w:rPr>
          <w:rFonts w:cs="Arial"/>
          <w:szCs w:val="24"/>
        </w:rPr>
        <w:t xml:space="preserve"> ongoing with local </w:t>
      </w:r>
      <w:r w:rsidR="00E3106F" w:rsidRPr="007C5852">
        <w:rPr>
          <w:rFonts w:cs="Arial"/>
          <w:szCs w:val="24"/>
        </w:rPr>
        <w:t>landowners</w:t>
      </w:r>
      <w:r w:rsidR="001E592A" w:rsidRPr="007C5852">
        <w:rPr>
          <w:rFonts w:cs="Arial"/>
          <w:szCs w:val="24"/>
        </w:rPr>
        <w:t>/</w:t>
      </w:r>
      <w:r w:rsidR="00E3106F" w:rsidRPr="007C5852">
        <w:rPr>
          <w:rFonts w:cs="Arial"/>
          <w:szCs w:val="24"/>
        </w:rPr>
        <w:t xml:space="preserve"> </w:t>
      </w:r>
      <w:r w:rsidR="001E592A" w:rsidRPr="007C5852">
        <w:rPr>
          <w:rFonts w:cs="Arial"/>
          <w:szCs w:val="24"/>
        </w:rPr>
        <w:t xml:space="preserve">lease holders </w:t>
      </w:r>
      <w:r w:rsidR="00890203" w:rsidRPr="007C5852">
        <w:rPr>
          <w:rFonts w:cs="Arial"/>
          <w:szCs w:val="24"/>
        </w:rPr>
        <w:t xml:space="preserve">(Appendix 4) </w:t>
      </w:r>
      <w:r w:rsidR="00B46A5E" w:rsidRPr="007C5852">
        <w:rPr>
          <w:rFonts w:cs="Arial"/>
          <w:szCs w:val="24"/>
        </w:rPr>
        <w:t>to come to an amicable agreement before the need for the CPO arises</w:t>
      </w:r>
      <w:r w:rsidR="001E5CFE">
        <w:rPr>
          <w:rFonts w:cs="Arial"/>
          <w:szCs w:val="24"/>
        </w:rPr>
        <w:t xml:space="preserve"> and the process is instigated in</w:t>
      </w:r>
      <w:r w:rsidR="00B46A5E" w:rsidRPr="007C5852">
        <w:rPr>
          <w:rFonts w:cs="Arial"/>
          <w:szCs w:val="24"/>
        </w:rPr>
        <w:t xml:space="preserve"> December 2021</w:t>
      </w:r>
      <w:r w:rsidR="00E3106F" w:rsidRPr="007C5852">
        <w:rPr>
          <w:rFonts w:cs="Arial"/>
          <w:szCs w:val="24"/>
        </w:rPr>
        <w:t>.</w:t>
      </w:r>
    </w:p>
    <w:p w14:paraId="11983121" w14:textId="77777777" w:rsidR="001003AA" w:rsidRPr="007C5852" w:rsidRDefault="001003AA" w:rsidP="001003AA">
      <w:pPr>
        <w:pStyle w:val="ListParagraph"/>
        <w:ind w:left="426"/>
        <w:rPr>
          <w:rFonts w:cs="Arial"/>
          <w:szCs w:val="24"/>
        </w:rPr>
      </w:pPr>
    </w:p>
    <w:p w14:paraId="077C8051" w14:textId="60EBC501" w:rsidR="0053250F" w:rsidRPr="007C5852" w:rsidRDefault="0053250F" w:rsidP="0053250F">
      <w:pPr>
        <w:pStyle w:val="ListParagraph"/>
        <w:numPr>
          <w:ilvl w:val="0"/>
          <w:numId w:val="4"/>
        </w:numPr>
        <w:ind w:left="426" w:hanging="426"/>
        <w:rPr>
          <w:rFonts w:cs="Arial"/>
          <w:szCs w:val="24"/>
        </w:rPr>
      </w:pPr>
      <w:r>
        <w:rPr>
          <w:rFonts w:cs="Arial"/>
          <w:szCs w:val="24"/>
        </w:rPr>
        <w:t xml:space="preserve">An initial </w:t>
      </w:r>
      <w:r w:rsidRPr="007C5852">
        <w:rPr>
          <w:rFonts w:cs="Arial"/>
          <w:szCs w:val="24"/>
        </w:rPr>
        <w:t xml:space="preserve">quote </w:t>
      </w:r>
      <w:r>
        <w:rPr>
          <w:rFonts w:cs="Arial"/>
          <w:szCs w:val="24"/>
        </w:rPr>
        <w:t xml:space="preserve">has been received </w:t>
      </w:r>
      <w:r w:rsidRPr="007C5852">
        <w:rPr>
          <w:rFonts w:cs="Arial"/>
          <w:szCs w:val="24"/>
        </w:rPr>
        <w:t>from NWR</w:t>
      </w:r>
      <w:r>
        <w:rPr>
          <w:rFonts w:cs="Arial"/>
          <w:szCs w:val="24"/>
        </w:rPr>
        <w:t>, which is attached as Appendix 9</w:t>
      </w:r>
      <w:r w:rsidRPr="007C5852">
        <w:rPr>
          <w:rFonts w:cs="Arial"/>
          <w:szCs w:val="24"/>
        </w:rPr>
        <w:t xml:space="preserve"> </w:t>
      </w:r>
      <w:r>
        <w:rPr>
          <w:rFonts w:cs="Arial"/>
          <w:szCs w:val="24"/>
        </w:rPr>
        <w:t>to review the feasibility study for the footbridge which has been partially carried out by Atkins. A detailed quote will be provide</w:t>
      </w:r>
      <w:r w:rsidR="002E04BD">
        <w:rPr>
          <w:rFonts w:cs="Arial"/>
          <w:szCs w:val="24"/>
        </w:rPr>
        <w:t>d</w:t>
      </w:r>
      <w:r>
        <w:rPr>
          <w:rFonts w:cs="Arial"/>
          <w:szCs w:val="24"/>
        </w:rPr>
        <w:t xml:space="preserve"> by NWR in </w:t>
      </w:r>
      <w:r w:rsidR="00436E8D">
        <w:rPr>
          <w:rFonts w:cs="Arial"/>
          <w:szCs w:val="24"/>
        </w:rPr>
        <w:t>2022</w:t>
      </w:r>
      <w:r>
        <w:rPr>
          <w:rFonts w:cs="Arial"/>
          <w:szCs w:val="24"/>
        </w:rPr>
        <w:t xml:space="preserve"> to cover their construction and associated costs</w:t>
      </w:r>
      <w:r w:rsidR="00436E8D">
        <w:rPr>
          <w:rFonts w:cs="Arial"/>
          <w:szCs w:val="24"/>
        </w:rPr>
        <w:t>.</w:t>
      </w:r>
      <w:r>
        <w:rPr>
          <w:rFonts w:cs="Arial"/>
          <w:szCs w:val="24"/>
        </w:rPr>
        <w:t xml:space="preserve"> </w:t>
      </w:r>
    </w:p>
    <w:p w14:paraId="55001F9C" w14:textId="77777777" w:rsidR="00AD429E" w:rsidRDefault="00AD429E" w:rsidP="00333FAA">
      <w:pPr>
        <w:pStyle w:val="Heading2"/>
        <w:rPr>
          <w:rFonts w:ascii="Arial" w:hAnsi="Arial"/>
          <w:sz w:val="28"/>
          <w:szCs w:val="28"/>
        </w:rPr>
      </w:pPr>
    </w:p>
    <w:p w14:paraId="5E3D76B0" w14:textId="4A0E235E" w:rsidR="00333FAA" w:rsidRPr="004B5C2D" w:rsidRDefault="00534E57" w:rsidP="00BC6BEE">
      <w:pPr>
        <w:pStyle w:val="Heading3"/>
      </w:pPr>
      <w:r>
        <w:t>4</w:t>
      </w:r>
      <w:r w:rsidR="00F72094">
        <w:t>.</w:t>
      </w:r>
      <w:r w:rsidR="00894BC4">
        <w:t xml:space="preserve"> </w:t>
      </w:r>
      <w:r w:rsidR="00333FAA" w:rsidRPr="004B5C2D">
        <w:t>Implications of the Recommendation</w:t>
      </w:r>
    </w:p>
    <w:p w14:paraId="76FF354C" w14:textId="02E838AB" w:rsidR="00333FAA" w:rsidRDefault="00333FAA" w:rsidP="00333FAA">
      <w:pPr>
        <w:pStyle w:val="Heading3"/>
        <w:rPr>
          <w:sz w:val="24"/>
          <w:szCs w:val="24"/>
        </w:rPr>
      </w:pPr>
      <w:r w:rsidRPr="003E6289">
        <w:rPr>
          <w:sz w:val="24"/>
          <w:szCs w:val="24"/>
        </w:rPr>
        <w:t>Considerations</w:t>
      </w:r>
    </w:p>
    <w:p w14:paraId="21D2A561" w14:textId="77777777" w:rsidR="002D1883" w:rsidRPr="002D1883" w:rsidRDefault="002D1883" w:rsidP="002D1883"/>
    <w:p w14:paraId="372B0060" w14:textId="769AFCBD" w:rsidR="00846835" w:rsidRPr="00535FCF" w:rsidRDefault="009850BD" w:rsidP="00846835">
      <w:pPr>
        <w:autoSpaceDE w:val="0"/>
        <w:autoSpaceDN w:val="0"/>
        <w:adjustRightInd w:val="0"/>
        <w:jc w:val="both"/>
        <w:rPr>
          <w:rFonts w:cs="Arial"/>
          <w:szCs w:val="24"/>
          <w:lang w:eastAsia="en-GB"/>
        </w:rPr>
      </w:pPr>
      <w:r>
        <w:rPr>
          <w:rFonts w:cs="Arial"/>
          <w:szCs w:val="24"/>
          <w:lang w:eastAsia="en-GB"/>
        </w:rPr>
        <w:t>4</w:t>
      </w:r>
      <w:r w:rsidR="00846835">
        <w:rPr>
          <w:rFonts w:cs="Arial"/>
          <w:szCs w:val="24"/>
          <w:lang w:eastAsia="en-GB"/>
        </w:rPr>
        <w:t xml:space="preserve">.1 </w:t>
      </w:r>
      <w:r w:rsidR="00846835" w:rsidRPr="00535FCF">
        <w:rPr>
          <w:rFonts w:cs="Arial"/>
          <w:szCs w:val="24"/>
          <w:lang w:eastAsia="en-GB"/>
        </w:rPr>
        <w:t>The making of the CPO by the council could be challenged by anyone with an interest in the land. If this was the case an Inquiry would be necessary, before confirming the CPO there could be significant delay and additional costs before a decision was</w:t>
      </w:r>
      <w:r w:rsidR="00846835">
        <w:rPr>
          <w:rFonts w:cs="Arial"/>
          <w:szCs w:val="24"/>
          <w:lang w:eastAsia="en-GB"/>
        </w:rPr>
        <w:t xml:space="preserve"> </w:t>
      </w:r>
      <w:r w:rsidR="00846835" w:rsidRPr="00535FCF">
        <w:rPr>
          <w:rFonts w:cs="Arial"/>
          <w:szCs w:val="24"/>
          <w:lang w:eastAsia="en-GB"/>
        </w:rPr>
        <w:t>reached.</w:t>
      </w:r>
      <w:r w:rsidR="00846835">
        <w:rPr>
          <w:rFonts w:cs="Arial"/>
          <w:szCs w:val="24"/>
          <w:lang w:eastAsia="en-GB"/>
        </w:rPr>
        <w:t xml:space="preserve"> </w:t>
      </w:r>
      <w:r w:rsidR="00846835" w:rsidRPr="00535FCF">
        <w:rPr>
          <w:rFonts w:cs="Arial"/>
          <w:szCs w:val="24"/>
          <w:lang w:eastAsia="en-GB"/>
        </w:rPr>
        <w:t xml:space="preserve">Estimated </w:t>
      </w:r>
      <w:r w:rsidR="00970BBC">
        <w:rPr>
          <w:rFonts w:cs="Arial"/>
          <w:szCs w:val="24"/>
          <w:lang w:eastAsia="en-GB"/>
        </w:rPr>
        <w:t xml:space="preserve">construction </w:t>
      </w:r>
      <w:r w:rsidR="00846835" w:rsidRPr="00535FCF">
        <w:rPr>
          <w:rFonts w:cs="Arial"/>
          <w:szCs w:val="24"/>
          <w:lang w:eastAsia="en-GB"/>
        </w:rPr>
        <w:t xml:space="preserve">costs have been determined but the final overall costs of the bridge construction will not be finalised until the planning application is approved and appropriate pricing is received from NWR. </w:t>
      </w:r>
    </w:p>
    <w:p w14:paraId="07BA4123" w14:textId="77777777" w:rsidR="00846835" w:rsidRDefault="00846835" w:rsidP="00846835">
      <w:pPr>
        <w:autoSpaceDE w:val="0"/>
        <w:autoSpaceDN w:val="0"/>
        <w:adjustRightInd w:val="0"/>
        <w:jc w:val="both"/>
        <w:rPr>
          <w:rFonts w:cs="Arial"/>
          <w:szCs w:val="24"/>
          <w:lang w:eastAsia="en-GB"/>
        </w:rPr>
      </w:pPr>
    </w:p>
    <w:p w14:paraId="0F61A286" w14:textId="6EA35941" w:rsidR="00846835" w:rsidRPr="00535FCF" w:rsidRDefault="009850BD" w:rsidP="00846835">
      <w:pPr>
        <w:autoSpaceDE w:val="0"/>
        <w:autoSpaceDN w:val="0"/>
        <w:adjustRightInd w:val="0"/>
        <w:jc w:val="both"/>
        <w:rPr>
          <w:rFonts w:cs="Arial"/>
          <w:szCs w:val="24"/>
          <w:lang w:eastAsia="en-GB"/>
        </w:rPr>
      </w:pPr>
      <w:r>
        <w:rPr>
          <w:rFonts w:cs="Arial"/>
          <w:szCs w:val="24"/>
          <w:lang w:eastAsia="en-GB"/>
        </w:rPr>
        <w:t>4</w:t>
      </w:r>
      <w:r w:rsidR="00846835">
        <w:rPr>
          <w:rFonts w:cs="Arial"/>
          <w:szCs w:val="24"/>
          <w:lang w:eastAsia="en-GB"/>
        </w:rPr>
        <w:t>.2</w:t>
      </w:r>
      <w:r>
        <w:rPr>
          <w:rFonts w:cs="Arial"/>
          <w:szCs w:val="24"/>
          <w:lang w:eastAsia="en-GB"/>
        </w:rPr>
        <w:t xml:space="preserve"> </w:t>
      </w:r>
      <w:r w:rsidR="0093790E" w:rsidRPr="00535FCF">
        <w:rPr>
          <w:rFonts w:cs="Arial"/>
          <w:szCs w:val="24"/>
          <w:lang w:eastAsia="en-GB"/>
        </w:rPr>
        <w:t xml:space="preserve">There is a risk that </w:t>
      </w:r>
      <w:r w:rsidR="0093790E">
        <w:rPr>
          <w:rFonts w:cs="Arial"/>
          <w:szCs w:val="24"/>
          <w:lang w:eastAsia="en-GB"/>
        </w:rPr>
        <w:t xml:space="preserve">a challenge to </w:t>
      </w:r>
      <w:r w:rsidR="0093790E" w:rsidRPr="00535FCF">
        <w:rPr>
          <w:rFonts w:cs="Arial"/>
          <w:szCs w:val="24"/>
          <w:lang w:eastAsia="en-GB"/>
        </w:rPr>
        <w:t xml:space="preserve">the CPO could lead to an expensive Inquiry into the </w:t>
      </w:r>
      <w:r w:rsidR="0093790E">
        <w:rPr>
          <w:rFonts w:cs="Arial"/>
          <w:szCs w:val="24"/>
          <w:lang w:eastAsia="en-GB"/>
        </w:rPr>
        <w:t>making</w:t>
      </w:r>
      <w:r w:rsidR="00350F64">
        <w:rPr>
          <w:rFonts w:cs="Arial"/>
          <w:szCs w:val="24"/>
          <w:lang w:eastAsia="en-GB"/>
        </w:rPr>
        <w:t xml:space="preserve"> </w:t>
      </w:r>
      <w:r w:rsidR="0093790E" w:rsidRPr="00535FCF">
        <w:rPr>
          <w:rFonts w:cs="Arial"/>
          <w:szCs w:val="24"/>
          <w:lang w:eastAsia="en-GB"/>
        </w:rPr>
        <w:t xml:space="preserve">of the CPO. The council has </w:t>
      </w:r>
      <w:r w:rsidR="0093790E">
        <w:rPr>
          <w:rFonts w:cs="Arial"/>
          <w:szCs w:val="24"/>
          <w:lang w:eastAsia="en-GB"/>
        </w:rPr>
        <w:t xml:space="preserve">commenced </w:t>
      </w:r>
      <w:r w:rsidR="0093790E" w:rsidRPr="00535FCF">
        <w:rPr>
          <w:rFonts w:cs="Arial"/>
          <w:szCs w:val="24"/>
          <w:lang w:eastAsia="en-GB"/>
        </w:rPr>
        <w:t xml:space="preserve">the </w:t>
      </w:r>
      <w:r w:rsidR="0093790E">
        <w:rPr>
          <w:rFonts w:cs="Arial"/>
          <w:szCs w:val="24"/>
          <w:lang w:eastAsia="en-GB"/>
        </w:rPr>
        <w:t xml:space="preserve">informal </w:t>
      </w:r>
      <w:r w:rsidR="0093790E" w:rsidRPr="00535FCF">
        <w:rPr>
          <w:rFonts w:cs="Arial"/>
          <w:szCs w:val="24"/>
          <w:lang w:eastAsia="en-GB"/>
        </w:rPr>
        <w:t>consultation with the relevant leaseholders and freeholders</w:t>
      </w:r>
      <w:r w:rsidR="0093790E">
        <w:rPr>
          <w:rFonts w:cs="Arial"/>
          <w:szCs w:val="24"/>
          <w:lang w:eastAsia="en-GB"/>
        </w:rPr>
        <w:t xml:space="preserve"> to secure the Property in the first instance through negotiation</w:t>
      </w:r>
      <w:r w:rsidR="0093790E" w:rsidRPr="00535FCF">
        <w:rPr>
          <w:rFonts w:cs="Arial"/>
          <w:szCs w:val="24"/>
          <w:lang w:eastAsia="en-GB"/>
        </w:rPr>
        <w:t>.</w:t>
      </w:r>
    </w:p>
    <w:p w14:paraId="35C870C4" w14:textId="77777777" w:rsidR="003E6289" w:rsidRPr="00F06E4E" w:rsidRDefault="003E6289" w:rsidP="00322E5D">
      <w:pPr>
        <w:autoSpaceDE w:val="0"/>
        <w:autoSpaceDN w:val="0"/>
        <w:adjustRightInd w:val="0"/>
        <w:rPr>
          <w:szCs w:val="24"/>
        </w:rPr>
      </w:pPr>
    </w:p>
    <w:p w14:paraId="71841C0A" w14:textId="28E08966" w:rsidR="00333FAA" w:rsidRDefault="008C09AD" w:rsidP="00BC6BEE">
      <w:pPr>
        <w:pStyle w:val="Heading3"/>
      </w:pPr>
      <w:r w:rsidRPr="00BC6BEE">
        <w:t>5</w:t>
      </w:r>
      <w:r w:rsidR="00F64FEB" w:rsidRPr="00BC6BEE">
        <w:t>.</w:t>
      </w:r>
      <w:r w:rsidR="00BD66B0" w:rsidRPr="00BC6BEE">
        <w:t>Consultations</w:t>
      </w:r>
    </w:p>
    <w:p w14:paraId="61054F6D" w14:textId="32642801" w:rsidR="001C0BE1" w:rsidRDefault="0017541D" w:rsidP="004510BE">
      <w:pPr>
        <w:jc w:val="both"/>
        <w:rPr>
          <w:rFonts w:cs="Arial"/>
          <w:bCs/>
          <w:szCs w:val="24"/>
        </w:rPr>
      </w:pPr>
      <w:r>
        <w:rPr>
          <w:rFonts w:cs="Arial"/>
          <w:bCs/>
          <w:szCs w:val="24"/>
        </w:rPr>
        <w:t xml:space="preserve">5.1 </w:t>
      </w:r>
      <w:r w:rsidR="004510BE" w:rsidRPr="004510BE">
        <w:rPr>
          <w:rFonts w:cs="Arial"/>
          <w:bCs/>
          <w:szCs w:val="24"/>
        </w:rPr>
        <w:t xml:space="preserve">The </w:t>
      </w:r>
      <w:r w:rsidR="007E0E88">
        <w:rPr>
          <w:rFonts w:cs="Arial"/>
          <w:bCs/>
          <w:szCs w:val="24"/>
        </w:rPr>
        <w:t xml:space="preserve">relevant </w:t>
      </w:r>
      <w:r w:rsidR="009E0730">
        <w:rPr>
          <w:rFonts w:cs="Arial"/>
          <w:bCs/>
          <w:szCs w:val="24"/>
        </w:rPr>
        <w:t xml:space="preserve">affected </w:t>
      </w:r>
      <w:r w:rsidR="004510BE" w:rsidRPr="004510BE">
        <w:rPr>
          <w:rFonts w:cs="Arial"/>
          <w:bCs/>
          <w:szCs w:val="24"/>
        </w:rPr>
        <w:t xml:space="preserve">landowners have been </w:t>
      </w:r>
      <w:r w:rsidR="007E0E88">
        <w:rPr>
          <w:rFonts w:cs="Arial"/>
          <w:bCs/>
          <w:szCs w:val="24"/>
        </w:rPr>
        <w:t xml:space="preserve">consulted </w:t>
      </w:r>
      <w:r w:rsidR="00841CEF">
        <w:rPr>
          <w:rFonts w:cs="Arial"/>
          <w:bCs/>
          <w:szCs w:val="24"/>
        </w:rPr>
        <w:t>on</w:t>
      </w:r>
      <w:r w:rsidR="009E0730">
        <w:rPr>
          <w:rFonts w:cs="Arial"/>
          <w:bCs/>
          <w:szCs w:val="24"/>
        </w:rPr>
        <w:t xml:space="preserve"> the proposal to build a </w:t>
      </w:r>
      <w:r w:rsidR="00C04810">
        <w:rPr>
          <w:rFonts w:cs="Arial"/>
          <w:bCs/>
          <w:szCs w:val="24"/>
        </w:rPr>
        <w:t xml:space="preserve">new </w:t>
      </w:r>
      <w:r w:rsidR="009E0730">
        <w:rPr>
          <w:rFonts w:cs="Arial"/>
          <w:bCs/>
          <w:szCs w:val="24"/>
        </w:rPr>
        <w:t xml:space="preserve">Footbridge </w:t>
      </w:r>
      <w:r w:rsidR="00816604">
        <w:rPr>
          <w:rFonts w:cs="Arial"/>
          <w:bCs/>
          <w:szCs w:val="24"/>
        </w:rPr>
        <w:t xml:space="preserve">which will affect </w:t>
      </w:r>
      <w:r w:rsidR="00902E4E">
        <w:rPr>
          <w:rFonts w:cs="Arial"/>
          <w:bCs/>
          <w:szCs w:val="24"/>
        </w:rPr>
        <w:t xml:space="preserve">some small </w:t>
      </w:r>
      <w:r w:rsidR="00E01178">
        <w:rPr>
          <w:rFonts w:cs="Arial"/>
          <w:bCs/>
          <w:szCs w:val="24"/>
        </w:rPr>
        <w:t>sections</w:t>
      </w:r>
      <w:r w:rsidR="00902E4E">
        <w:rPr>
          <w:rFonts w:cs="Arial"/>
          <w:bCs/>
          <w:szCs w:val="24"/>
        </w:rPr>
        <w:t xml:space="preserve"> of their</w:t>
      </w:r>
      <w:r w:rsidR="004E3B39">
        <w:rPr>
          <w:rFonts w:cs="Arial"/>
          <w:bCs/>
          <w:szCs w:val="24"/>
        </w:rPr>
        <w:t xml:space="preserve"> land</w:t>
      </w:r>
      <w:r w:rsidR="00FB4E29">
        <w:rPr>
          <w:rFonts w:cs="Arial"/>
          <w:bCs/>
          <w:szCs w:val="24"/>
        </w:rPr>
        <w:t xml:space="preserve">. </w:t>
      </w:r>
      <w:r w:rsidR="00221915">
        <w:rPr>
          <w:rFonts w:cs="Arial"/>
          <w:bCs/>
          <w:szCs w:val="24"/>
        </w:rPr>
        <w:t>Negotiations are ongoing</w:t>
      </w:r>
      <w:r w:rsidR="009B02E0">
        <w:rPr>
          <w:rFonts w:cs="Arial"/>
          <w:bCs/>
          <w:szCs w:val="24"/>
        </w:rPr>
        <w:t xml:space="preserve"> with regards to land purchases</w:t>
      </w:r>
      <w:r w:rsidR="00607424">
        <w:rPr>
          <w:rFonts w:cs="Arial"/>
          <w:bCs/>
          <w:szCs w:val="24"/>
        </w:rPr>
        <w:t>.</w:t>
      </w:r>
      <w:r w:rsidR="009B02E0">
        <w:rPr>
          <w:rFonts w:cs="Arial"/>
          <w:bCs/>
          <w:szCs w:val="24"/>
        </w:rPr>
        <w:t xml:space="preserve"> </w:t>
      </w:r>
      <w:r w:rsidR="007E0E88">
        <w:rPr>
          <w:rFonts w:cs="Arial"/>
          <w:bCs/>
          <w:szCs w:val="24"/>
        </w:rPr>
        <w:t xml:space="preserve"> </w:t>
      </w:r>
    </w:p>
    <w:p w14:paraId="56549026" w14:textId="77777777" w:rsidR="001C0BE1" w:rsidRDefault="001C0BE1" w:rsidP="004510BE">
      <w:pPr>
        <w:jc w:val="both"/>
        <w:rPr>
          <w:rFonts w:cs="Arial"/>
          <w:bCs/>
          <w:szCs w:val="24"/>
        </w:rPr>
      </w:pPr>
    </w:p>
    <w:p w14:paraId="73A0E562" w14:textId="660FA9E3" w:rsidR="004510BE" w:rsidRPr="004510BE" w:rsidRDefault="0017541D" w:rsidP="004510BE">
      <w:pPr>
        <w:jc w:val="both"/>
        <w:rPr>
          <w:rFonts w:cs="Arial"/>
          <w:bCs/>
          <w:szCs w:val="24"/>
        </w:rPr>
      </w:pPr>
      <w:r>
        <w:rPr>
          <w:rFonts w:cs="Arial"/>
          <w:bCs/>
          <w:szCs w:val="24"/>
        </w:rPr>
        <w:t xml:space="preserve">5.2 </w:t>
      </w:r>
      <w:r w:rsidR="004510BE" w:rsidRPr="004510BE">
        <w:rPr>
          <w:rFonts w:cs="Arial"/>
          <w:bCs/>
          <w:szCs w:val="24"/>
        </w:rPr>
        <w:t>The public has been consulted via the ‘Commonplace’ website, ‘My Harrow’ newsletter and Wealdstone Action Group. There are plans to hand out leaflets in Wealdstone and place some in the library and other public places.</w:t>
      </w:r>
    </w:p>
    <w:p w14:paraId="74349A60" w14:textId="53E0CDED" w:rsidR="0054590F" w:rsidRDefault="004510BE" w:rsidP="00D27B35">
      <w:pPr>
        <w:jc w:val="both"/>
        <w:rPr>
          <w:szCs w:val="24"/>
        </w:rPr>
      </w:pPr>
      <w:r w:rsidRPr="00396150">
        <w:rPr>
          <w:rFonts w:cs="Arial"/>
          <w:bCs/>
          <w:szCs w:val="24"/>
        </w:rPr>
        <w:t>Local councillors have been consulted via email.</w:t>
      </w:r>
    </w:p>
    <w:p w14:paraId="7AA5D530" w14:textId="1581DA33" w:rsidR="00307F76" w:rsidRDefault="00307F76" w:rsidP="00396150">
      <w:pPr>
        <w:tabs>
          <w:tab w:val="center" w:pos="4154"/>
        </w:tabs>
        <w:spacing w:before="240"/>
        <w:rPr>
          <w:b/>
          <w:szCs w:val="24"/>
        </w:rPr>
      </w:pPr>
      <w:r w:rsidRPr="00F542AE">
        <w:rPr>
          <w:b/>
          <w:szCs w:val="24"/>
        </w:rPr>
        <w:t>Ward Councillors’ comments</w:t>
      </w:r>
      <w:r w:rsidRPr="00F06E4E">
        <w:rPr>
          <w:b/>
          <w:szCs w:val="24"/>
        </w:rPr>
        <w:t xml:space="preserve"> </w:t>
      </w:r>
      <w:r w:rsidR="00396150">
        <w:rPr>
          <w:b/>
          <w:szCs w:val="24"/>
        </w:rPr>
        <w:tab/>
      </w:r>
    </w:p>
    <w:p w14:paraId="48CD7BA7" w14:textId="6E561B55" w:rsidR="002343C0" w:rsidRDefault="007C0A36" w:rsidP="001472A8">
      <w:pPr>
        <w:spacing w:before="240"/>
        <w:rPr>
          <w:bCs/>
          <w:szCs w:val="24"/>
        </w:rPr>
      </w:pPr>
      <w:r w:rsidRPr="007F3DD4">
        <w:rPr>
          <w:bCs/>
          <w:szCs w:val="24"/>
        </w:rPr>
        <w:t xml:space="preserve">Ward Councillors </w:t>
      </w:r>
      <w:r w:rsidR="00F55099">
        <w:rPr>
          <w:bCs/>
          <w:szCs w:val="24"/>
        </w:rPr>
        <w:t>have been</w:t>
      </w:r>
      <w:r w:rsidR="00C21D36">
        <w:rPr>
          <w:bCs/>
          <w:szCs w:val="24"/>
        </w:rPr>
        <w:t xml:space="preserve"> </w:t>
      </w:r>
      <w:r w:rsidRPr="007F3DD4">
        <w:rPr>
          <w:bCs/>
          <w:szCs w:val="24"/>
        </w:rPr>
        <w:t xml:space="preserve">kept informed </w:t>
      </w:r>
      <w:r w:rsidR="00C21D36">
        <w:rPr>
          <w:bCs/>
          <w:szCs w:val="24"/>
        </w:rPr>
        <w:t xml:space="preserve">and a copy of this report </w:t>
      </w:r>
      <w:r w:rsidR="000C3D1A">
        <w:rPr>
          <w:bCs/>
          <w:szCs w:val="24"/>
        </w:rPr>
        <w:t xml:space="preserve">has been </w:t>
      </w:r>
      <w:r w:rsidR="00066C8F">
        <w:rPr>
          <w:bCs/>
          <w:szCs w:val="24"/>
        </w:rPr>
        <w:t>forwarded</w:t>
      </w:r>
      <w:r w:rsidR="000C3D1A">
        <w:rPr>
          <w:bCs/>
          <w:szCs w:val="24"/>
        </w:rPr>
        <w:t xml:space="preserve">. </w:t>
      </w:r>
      <w:r w:rsidR="00572129">
        <w:rPr>
          <w:bCs/>
          <w:szCs w:val="24"/>
        </w:rPr>
        <w:t xml:space="preserve">No feedback or comments </w:t>
      </w:r>
      <w:r w:rsidR="00D83E77">
        <w:rPr>
          <w:bCs/>
          <w:szCs w:val="24"/>
        </w:rPr>
        <w:t xml:space="preserve">affecting this report </w:t>
      </w:r>
      <w:r w:rsidR="00182C1A">
        <w:rPr>
          <w:bCs/>
          <w:szCs w:val="24"/>
        </w:rPr>
        <w:t xml:space="preserve">have been </w:t>
      </w:r>
      <w:r w:rsidR="00047A24">
        <w:rPr>
          <w:bCs/>
          <w:szCs w:val="24"/>
        </w:rPr>
        <w:t>received</w:t>
      </w:r>
      <w:r w:rsidR="00D53552" w:rsidRPr="007F3DD4">
        <w:rPr>
          <w:bCs/>
          <w:szCs w:val="24"/>
        </w:rPr>
        <w:t>.</w:t>
      </w:r>
    </w:p>
    <w:p w14:paraId="483DDD08" w14:textId="77777777" w:rsidR="006749C8" w:rsidRDefault="006749C8" w:rsidP="00BC6BEE">
      <w:pPr>
        <w:pStyle w:val="Heading3"/>
      </w:pPr>
    </w:p>
    <w:p w14:paraId="482D5093" w14:textId="639EE8B5" w:rsidR="00333FAA" w:rsidRPr="00BC6BEE" w:rsidRDefault="00BC6BEE" w:rsidP="00BC6BEE">
      <w:pPr>
        <w:pStyle w:val="Heading3"/>
      </w:pPr>
      <w:r w:rsidRPr="00BC6BEE">
        <w:t>6</w:t>
      </w:r>
      <w:r w:rsidR="0070058D" w:rsidRPr="00BC6BEE">
        <w:t>.</w:t>
      </w:r>
      <w:r w:rsidR="00333FAA" w:rsidRPr="00BC6BEE">
        <w:t>Environmental Implications</w:t>
      </w:r>
    </w:p>
    <w:p w14:paraId="73C45B6C" w14:textId="3AB60EE7" w:rsidR="0096743F" w:rsidRDefault="0096743F" w:rsidP="00321DA8">
      <w:pPr>
        <w:rPr>
          <w:iCs/>
        </w:rPr>
      </w:pPr>
      <w:r>
        <w:rPr>
          <w:iCs/>
        </w:rPr>
        <w:t>6</w:t>
      </w:r>
      <w:r w:rsidR="008F702B">
        <w:rPr>
          <w:iCs/>
        </w:rPr>
        <w:t xml:space="preserve">.1 </w:t>
      </w:r>
      <w:r w:rsidR="00A21DA3" w:rsidRPr="00A21DA3">
        <w:rPr>
          <w:iCs/>
        </w:rPr>
        <w:t xml:space="preserve">The bridge </w:t>
      </w:r>
      <w:r w:rsidR="00A21DA3">
        <w:rPr>
          <w:iCs/>
        </w:rPr>
        <w:t>fits in with the local environment</w:t>
      </w:r>
      <w:r w:rsidR="00443E8C">
        <w:rPr>
          <w:iCs/>
        </w:rPr>
        <w:t xml:space="preserve"> and does not obstruct any view or light </w:t>
      </w:r>
      <w:r w:rsidR="00A92301">
        <w:rPr>
          <w:iCs/>
        </w:rPr>
        <w:t>for the surrounding industrial estates.</w:t>
      </w:r>
      <w:r w:rsidR="00630FDE">
        <w:rPr>
          <w:iCs/>
        </w:rPr>
        <w:t xml:space="preserve"> There will be little or no impact on </w:t>
      </w:r>
      <w:proofErr w:type="gramStart"/>
      <w:r w:rsidR="00630FDE">
        <w:rPr>
          <w:iCs/>
        </w:rPr>
        <w:t>local residents</w:t>
      </w:r>
      <w:proofErr w:type="gramEnd"/>
      <w:r w:rsidR="008675B9">
        <w:rPr>
          <w:iCs/>
        </w:rPr>
        <w:t xml:space="preserve">. The footbridge will promote </w:t>
      </w:r>
      <w:r w:rsidR="001A769F">
        <w:rPr>
          <w:iCs/>
        </w:rPr>
        <w:t>walking and</w:t>
      </w:r>
      <w:r w:rsidR="0031373D">
        <w:rPr>
          <w:iCs/>
        </w:rPr>
        <w:t xml:space="preserve"> a healthy </w:t>
      </w:r>
      <w:r w:rsidR="0031373D">
        <w:rPr>
          <w:iCs/>
        </w:rPr>
        <w:lastRenderedPageBreak/>
        <w:t>lifestyle,</w:t>
      </w:r>
      <w:r w:rsidR="008576A0">
        <w:rPr>
          <w:iCs/>
        </w:rPr>
        <w:t xml:space="preserve"> </w:t>
      </w:r>
      <w:r w:rsidR="001A769F">
        <w:rPr>
          <w:iCs/>
        </w:rPr>
        <w:t>reduc</w:t>
      </w:r>
      <w:r w:rsidR="0031373D">
        <w:rPr>
          <w:iCs/>
        </w:rPr>
        <w:t xml:space="preserve">ing </w:t>
      </w:r>
      <w:r w:rsidR="00A565A8">
        <w:rPr>
          <w:iCs/>
        </w:rPr>
        <w:t>unnecessary vehicle</w:t>
      </w:r>
      <w:r w:rsidR="001A769F">
        <w:rPr>
          <w:iCs/>
        </w:rPr>
        <w:t xml:space="preserve"> journeys</w:t>
      </w:r>
      <w:r w:rsidR="000D50F9">
        <w:rPr>
          <w:iCs/>
        </w:rPr>
        <w:t xml:space="preserve"> which will </w:t>
      </w:r>
      <w:r w:rsidR="00693F71">
        <w:rPr>
          <w:iCs/>
        </w:rPr>
        <w:t xml:space="preserve">reduce carbon emissions </w:t>
      </w:r>
      <w:r w:rsidR="00B03EE4">
        <w:rPr>
          <w:iCs/>
        </w:rPr>
        <w:t xml:space="preserve">and will </w:t>
      </w:r>
      <w:r w:rsidR="007C39AC">
        <w:rPr>
          <w:iCs/>
        </w:rPr>
        <w:t xml:space="preserve">have a positive </w:t>
      </w:r>
      <w:r w:rsidR="000D50F9">
        <w:rPr>
          <w:iCs/>
        </w:rPr>
        <w:t>impact the local air quality.</w:t>
      </w:r>
      <w:r w:rsidR="00321DA8" w:rsidRPr="00321DA8">
        <w:rPr>
          <w:iCs/>
        </w:rPr>
        <w:t xml:space="preserve"> </w:t>
      </w:r>
    </w:p>
    <w:p w14:paraId="0993914E" w14:textId="77777777" w:rsidR="0096743F" w:rsidRDefault="0096743F" w:rsidP="00321DA8">
      <w:pPr>
        <w:rPr>
          <w:iCs/>
        </w:rPr>
      </w:pPr>
    </w:p>
    <w:p w14:paraId="0BC8D5E3" w14:textId="06613C13" w:rsidR="00321DA8" w:rsidRPr="002343C0" w:rsidRDefault="008F702B" w:rsidP="00321DA8">
      <w:pPr>
        <w:rPr>
          <w:iCs/>
          <w:color w:val="0000FF"/>
        </w:rPr>
      </w:pPr>
      <w:r>
        <w:rPr>
          <w:iCs/>
        </w:rPr>
        <w:t xml:space="preserve">6.2 </w:t>
      </w:r>
      <w:r w:rsidR="00321DA8">
        <w:rPr>
          <w:iCs/>
        </w:rPr>
        <w:t>A full Environmental Impact Assessment will be carried out before the second report to the Cabinet is submitted in connection with the CPO.</w:t>
      </w:r>
    </w:p>
    <w:p w14:paraId="75284416" w14:textId="197BD475" w:rsidR="00A81E19" w:rsidRDefault="00DF60AC" w:rsidP="00A1211C">
      <w:pPr>
        <w:pStyle w:val="Heading3"/>
        <w:spacing w:before="480" w:after="240"/>
      </w:pPr>
      <w:r>
        <w:t>7</w:t>
      </w:r>
      <w:r w:rsidR="0070058D">
        <w:t xml:space="preserve"> </w:t>
      </w:r>
      <w:r w:rsidR="00A81E19" w:rsidRPr="001472A8">
        <w:t>Risk Management Implications</w:t>
      </w:r>
    </w:p>
    <w:p w14:paraId="6DA55EC6" w14:textId="0FCF2244" w:rsidR="00B77EC6" w:rsidRPr="00DA66A3" w:rsidRDefault="00DF60AC" w:rsidP="00B77EC6">
      <w:pPr>
        <w:widowControl w:val="0"/>
        <w:tabs>
          <w:tab w:val="left" w:pos="709"/>
          <w:tab w:val="left" w:pos="3119"/>
          <w:tab w:val="left" w:pos="3686"/>
          <w:tab w:val="left" w:pos="4253"/>
        </w:tabs>
        <w:adjustRightInd w:val="0"/>
        <w:ind w:left="720" w:hanging="720"/>
        <w:jc w:val="both"/>
        <w:textAlignment w:val="baseline"/>
        <w:outlineLvl w:val="0"/>
        <w:rPr>
          <w:rFonts w:cs="Arial"/>
          <w:bCs/>
          <w:iCs/>
          <w:szCs w:val="24"/>
        </w:rPr>
      </w:pPr>
      <w:r>
        <w:rPr>
          <w:rFonts w:cs="Arial"/>
          <w:bCs/>
          <w:iCs/>
          <w:szCs w:val="24"/>
        </w:rPr>
        <w:t>7</w:t>
      </w:r>
      <w:r w:rsidR="00B77EC6">
        <w:rPr>
          <w:rFonts w:cs="Arial"/>
          <w:bCs/>
          <w:iCs/>
          <w:szCs w:val="24"/>
        </w:rPr>
        <w:t>.1</w:t>
      </w:r>
      <w:r w:rsidR="00B77EC6">
        <w:rPr>
          <w:rFonts w:cs="Arial"/>
          <w:bCs/>
          <w:iCs/>
          <w:szCs w:val="24"/>
        </w:rPr>
        <w:tab/>
      </w:r>
      <w:r w:rsidR="00B77EC6">
        <w:rPr>
          <w:rFonts w:cs="Arial"/>
          <w:bCs/>
          <w:iCs/>
          <w:szCs w:val="24"/>
        </w:rPr>
        <w:tab/>
      </w:r>
      <w:r w:rsidR="00B77EC6" w:rsidRPr="00700DBD">
        <w:rPr>
          <w:rFonts w:cs="Arial"/>
          <w:bCs/>
          <w:iCs/>
          <w:szCs w:val="24"/>
        </w:rPr>
        <w:t xml:space="preserve"> </w:t>
      </w:r>
      <w:r w:rsidR="00B77EC6">
        <w:rPr>
          <w:rFonts w:cs="Arial"/>
          <w:bCs/>
          <w:iCs/>
          <w:szCs w:val="24"/>
        </w:rPr>
        <w:t xml:space="preserve">A CPO is essential if </w:t>
      </w:r>
      <w:r w:rsidR="00B77EC6" w:rsidRPr="00DA66A3">
        <w:rPr>
          <w:rFonts w:cs="Arial"/>
          <w:bCs/>
          <w:iCs/>
          <w:szCs w:val="24"/>
        </w:rPr>
        <w:t>satisf</w:t>
      </w:r>
      <w:r w:rsidR="00B77EC6">
        <w:rPr>
          <w:rFonts w:cs="Arial"/>
          <w:bCs/>
          <w:iCs/>
          <w:szCs w:val="24"/>
        </w:rPr>
        <w:t>actory private treaty acquisition</w:t>
      </w:r>
      <w:r w:rsidR="00B77EC6" w:rsidRPr="00DA66A3">
        <w:rPr>
          <w:rFonts w:cs="Arial"/>
          <w:bCs/>
          <w:iCs/>
          <w:szCs w:val="24"/>
        </w:rPr>
        <w:t xml:space="preserve"> of proprietary interests in the Property cannot be obtained. Whilst it is hoped that all interests in the Property can be acquired by negotiation, the Council’s vision for the </w:t>
      </w:r>
      <w:r w:rsidR="00B77EC6">
        <w:rPr>
          <w:rFonts w:cs="Arial"/>
          <w:bCs/>
          <w:iCs/>
          <w:szCs w:val="24"/>
        </w:rPr>
        <w:t xml:space="preserve">construction of the Kodak Footbridge </w:t>
      </w:r>
      <w:r w:rsidR="00B77EC6" w:rsidRPr="00DA66A3">
        <w:rPr>
          <w:rFonts w:cs="Arial"/>
          <w:bCs/>
          <w:iCs/>
          <w:szCs w:val="24"/>
        </w:rPr>
        <w:t>may not be realised if negotiations are not successful</w:t>
      </w:r>
      <w:r w:rsidR="00C4200B">
        <w:rPr>
          <w:rFonts w:cs="Arial"/>
          <w:bCs/>
          <w:iCs/>
          <w:szCs w:val="24"/>
        </w:rPr>
        <w:t xml:space="preserve"> or concluded within the time frame set by the MHCLG, the funding providers</w:t>
      </w:r>
      <w:r w:rsidR="00B77EC6" w:rsidRPr="00DA66A3">
        <w:rPr>
          <w:rFonts w:cs="Arial"/>
          <w:bCs/>
          <w:iCs/>
          <w:szCs w:val="24"/>
        </w:rPr>
        <w:t>. To avoid this potential risk, authority to make a CPO in respect of the Property</w:t>
      </w:r>
      <w:r w:rsidR="00B77EC6">
        <w:rPr>
          <w:rFonts w:cs="Arial"/>
          <w:bCs/>
          <w:iCs/>
          <w:szCs w:val="24"/>
        </w:rPr>
        <w:t>(s)</w:t>
      </w:r>
      <w:r w:rsidR="00B77EC6" w:rsidRPr="00DA66A3">
        <w:rPr>
          <w:rFonts w:cs="Arial"/>
          <w:bCs/>
          <w:iCs/>
          <w:szCs w:val="24"/>
        </w:rPr>
        <w:t xml:space="preserve"> will be sought in due course.</w:t>
      </w:r>
    </w:p>
    <w:p w14:paraId="7C31D221" w14:textId="77777777" w:rsidR="00B77EC6" w:rsidRPr="00DA66A3" w:rsidRDefault="00B77EC6" w:rsidP="00B77EC6">
      <w:pPr>
        <w:widowControl w:val="0"/>
        <w:tabs>
          <w:tab w:val="left" w:pos="709"/>
          <w:tab w:val="left" w:pos="3119"/>
          <w:tab w:val="left" w:pos="3686"/>
          <w:tab w:val="left" w:pos="4253"/>
        </w:tabs>
        <w:adjustRightInd w:val="0"/>
        <w:jc w:val="both"/>
        <w:textAlignment w:val="baseline"/>
        <w:outlineLvl w:val="0"/>
        <w:rPr>
          <w:rFonts w:cs="Arial"/>
          <w:bCs/>
          <w:iCs/>
          <w:szCs w:val="24"/>
        </w:rPr>
      </w:pPr>
    </w:p>
    <w:p w14:paraId="1E57341A" w14:textId="0E98DE20" w:rsidR="00B77EC6" w:rsidRPr="00DA66A3" w:rsidRDefault="00DF60AC" w:rsidP="00B77EC6">
      <w:pPr>
        <w:widowControl w:val="0"/>
        <w:tabs>
          <w:tab w:val="left" w:pos="709"/>
          <w:tab w:val="left" w:pos="3119"/>
          <w:tab w:val="left" w:pos="3686"/>
          <w:tab w:val="left" w:pos="4253"/>
        </w:tabs>
        <w:adjustRightInd w:val="0"/>
        <w:ind w:left="705" w:hanging="705"/>
        <w:jc w:val="both"/>
        <w:textAlignment w:val="baseline"/>
        <w:outlineLvl w:val="0"/>
        <w:rPr>
          <w:rFonts w:cs="Arial"/>
          <w:bCs/>
          <w:iCs/>
          <w:szCs w:val="24"/>
        </w:rPr>
      </w:pPr>
      <w:r>
        <w:rPr>
          <w:rFonts w:cs="Arial"/>
          <w:bCs/>
          <w:iCs/>
          <w:szCs w:val="24"/>
        </w:rPr>
        <w:t>7</w:t>
      </w:r>
      <w:r w:rsidR="00B77EC6" w:rsidRPr="00DA66A3">
        <w:rPr>
          <w:rFonts w:cs="Arial"/>
          <w:bCs/>
          <w:iCs/>
          <w:szCs w:val="24"/>
        </w:rPr>
        <w:t xml:space="preserve">.2 </w:t>
      </w:r>
      <w:r w:rsidR="00B77EC6" w:rsidRPr="00DA66A3">
        <w:rPr>
          <w:rFonts w:cs="Arial"/>
          <w:bCs/>
          <w:iCs/>
          <w:szCs w:val="24"/>
        </w:rPr>
        <w:tab/>
        <w:t xml:space="preserve">If a CPO is made </w:t>
      </w:r>
      <w:r w:rsidR="00B77EC6">
        <w:rPr>
          <w:rFonts w:cs="Arial"/>
          <w:bCs/>
          <w:iCs/>
          <w:szCs w:val="24"/>
        </w:rPr>
        <w:t xml:space="preserve">by the Council </w:t>
      </w:r>
      <w:r w:rsidR="00B77EC6" w:rsidRPr="00DA66A3">
        <w:rPr>
          <w:rFonts w:cs="Arial"/>
          <w:bCs/>
          <w:iCs/>
          <w:szCs w:val="24"/>
        </w:rPr>
        <w:t>and confirmed by the Secretary of State, the Council will be exposed to compensatio</w:t>
      </w:r>
      <w:r w:rsidR="00B77EC6">
        <w:rPr>
          <w:rFonts w:cs="Arial"/>
          <w:bCs/>
          <w:iCs/>
          <w:szCs w:val="24"/>
        </w:rPr>
        <w:t>n from the owner of the Properties</w:t>
      </w:r>
      <w:r w:rsidR="00B77EC6" w:rsidRPr="00DA66A3">
        <w:rPr>
          <w:rFonts w:cs="Arial"/>
          <w:bCs/>
          <w:iCs/>
          <w:szCs w:val="24"/>
        </w:rPr>
        <w:t>. If the owner</w:t>
      </w:r>
      <w:r w:rsidR="00B77EC6">
        <w:rPr>
          <w:rFonts w:cs="Arial"/>
          <w:bCs/>
          <w:iCs/>
          <w:szCs w:val="24"/>
        </w:rPr>
        <w:t>s of the Properties object</w:t>
      </w:r>
      <w:r w:rsidR="00B77EC6" w:rsidRPr="00DA66A3">
        <w:rPr>
          <w:rFonts w:cs="Arial"/>
          <w:bCs/>
          <w:iCs/>
          <w:szCs w:val="24"/>
        </w:rPr>
        <w:t xml:space="preserve"> to the making of the </w:t>
      </w:r>
      <w:proofErr w:type="gramStart"/>
      <w:r w:rsidR="00B77EC6" w:rsidRPr="00DA66A3">
        <w:rPr>
          <w:rFonts w:cs="Arial"/>
          <w:bCs/>
          <w:iCs/>
          <w:szCs w:val="24"/>
        </w:rPr>
        <w:t>CPO</w:t>
      </w:r>
      <w:proofErr w:type="gramEnd"/>
      <w:r w:rsidR="00B77EC6" w:rsidRPr="00DA66A3">
        <w:rPr>
          <w:rFonts w:cs="Arial"/>
          <w:bCs/>
          <w:iCs/>
          <w:szCs w:val="24"/>
        </w:rPr>
        <w:t xml:space="preserve"> the Council may also be exposed to the costs of a public inquiry. </w:t>
      </w:r>
      <w:r w:rsidR="00B77EC6">
        <w:rPr>
          <w:rFonts w:cs="Arial"/>
          <w:bCs/>
          <w:iCs/>
          <w:szCs w:val="24"/>
        </w:rPr>
        <w:t xml:space="preserve">It has been estimated that the MHCLG funding will cover these costs. The Council </w:t>
      </w:r>
      <w:r w:rsidR="00B77EC6" w:rsidRPr="00DA66A3">
        <w:rPr>
          <w:rFonts w:cs="Arial"/>
          <w:bCs/>
          <w:iCs/>
          <w:szCs w:val="24"/>
        </w:rPr>
        <w:t xml:space="preserve">will continue </w:t>
      </w:r>
      <w:r w:rsidR="00B77EC6">
        <w:rPr>
          <w:rFonts w:cs="Arial"/>
          <w:bCs/>
          <w:iCs/>
          <w:szCs w:val="24"/>
        </w:rPr>
        <w:t>its</w:t>
      </w:r>
      <w:r w:rsidR="00B77EC6" w:rsidRPr="00DA66A3">
        <w:rPr>
          <w:rFonts w:cs="Arial"/>
          <w:bCs/>
          <w:iCs/>
          <w:szCs w:val="24"/>
        </w:rPr>
        <w:t xml:space="preserve"> negotiations with the </w:t>
      </w:r>
      <w:r w:rsidR="00B77EC6">
        <w:rPr>
          <w:rFonts w:cs="Arial"/>
          <w:bCs/>
          <w:iCs/>
          <w:szCs w:val="24"/>
        </w:rPr>
        <w:t>P</w:t>
      </w:r>
      <w:r w:rsidR="00B77EC6" w:rsidRPr="00DA66A3">
        <w:rPr>
          <w:rFonts w:cs="Arial"/>
          <w:bCs/>
          <w:iCs/>
          <w:szCs w:val="24"/>
        </w:rPr>
        <w:t>roperty owner</w:t>
      </w:r>
      <w:r w:rsidR="00B77EC6">
        <w:rPr>
          <w:rFonts w:cs="Arial"/>
          <w:bCs/>
          <w:iCs/>
          <w:szCs w:val="24"/>
        </w:rPr>
        <w:t>s to</w:t>
      </w:r>
      <w:r w:rsidR="00B77EC6" w:rsidRPr="00DA66A3">
        <w:rPr>
          <w:rFonts w:cs="Arial"/>
          <w:bCs/>
          <w:iCs/>
          <w:szCs w:val="24"/>
        </w:rPr>
        <w:t xml:space="preserve"> re</w:t>
      </w:r>
      <w:r w:rsidR="00B77EC6">
        <w:rPr>
          <w:rFonts w:cs="Arial"/>
          <w:bCs/>
          <w:iCs/>
          <w:szCs w:val="24"/>
        </w:rPr>
        <w:t>ach a point whereby the necessary land and rights</w:t>
      </w:r>
      <w:r w:rsidR="00B77EC6" w:rsidRPr="00DA66A3">
        <w:rPr>
          <w:rFonts w:cs="Arial"/>
          <w:bCs/>
          <w:iCs/>
          <w:szCs w:val="24"/>
        </w:rPr>
        <w:t xml:space="preserve"> can be acquired without the need for CPO powers.</w:t>
      </w:r>
    </w:p>
    <w:p w14:paraId="12768385" w14:textId="77777777" w:rsidR="00B77EC6" w:rsidRPr="00DA66A3" w:rsidRDefault="00B77EC6" w:rsidP="00B77EC6">
      <w:pPr>
        <w:widowControl w:val="0"/>
        <w:tabs>
          <w:tab w:val="left" w:pos="709"/>
          <w:tab w:val="left" w:pos="3119"/>
          <w:tab w:val="left" w:pos="3686"/>
          <w:tab w:val="left" w:pos="4253"/>
        </w:tabs>
        <w:adjustRightInd w:val="0"/>
        <w:jc w:val="both"/>
        <w:textAlignment w:val="baseline"/>
        <w:outlineLvl w:val="0"/>
        <w:rPr>
          <w:rFonts w:cs="Arial"/>
          <w:bCs/>
          <w:iCs/>
          <w:szCs w:val="24"/>
        </w:rPr>
      </w:pPr>
    </w:p>
    <w:p w14:paraId="67A03006" w14:textId="7C57B1F1" w:rsidR="00B77EC6" w:rsidRDefault="00DF60AC" w:rsidP="00B77EC6">
      <w:pPr>
        <w:widowControl w:val="0"/>
        <w:tabs>
          <w:tab w:val="left" w:pos="709"/>
          <w:tab w:val="left" w:pos="3119"/>
          <w:tab w:val="left" w:pos="3686"/>
          <w:tab w:val="left" w:pos="4253"/>
        </w:tabs>
        <w:adjustRightInd w:val="0"/>
        <w:ind w:left="705" w:hanging="705"/>
        <w:jc w:val="both"/>
        <w:textAlignment w:val="baseline"/>
        <w:outlineLvl w:val="0"/>
        <w:rPr>
          <w:rFonts w:cs="Arial"/>
          <w:bCs/>
          <w:iCs/>
          <w:szCs w:val="24"/>
        </w:rPr>
      </w:pPr>
      <w:r>
        <w:rPr>
          <w:rFonts w:cs="Arial"/>
          <w:bCs/>
          <w:iCs/>
          <w:szCs w:val="24"/>
        </w:rPr>
        <w:t>7</w:t>
      </w:r>
      <w:r w:rsidR="00B77EC6">
        <w:rPr>
          <w:rFonts w:cs="Arial"/>
          <w:bCs/>
          <w:iCs/>
          <w:szCs w:val="24"/>
        </w:rPr>
        <w:t>.3</w:t>
      </w:r>
      <w:r w:rsidR="00B77EC6" w:rsidRPr="00DA66A3">
        <w:rPr>
          <w:rFonts w:cs="Arial"/>
          <w:bCs/>
          <w:iCs/>
          <w:szCs w:val="24"/>
        </w:rPr>
        <w:t xml:space="preserve"> </w:t>
      </w:r>
      <w:r w:rsidR="00B77EC6" w:rsidRPr="00DA66A3">
        <w:rPr>
          <w:rFonts w:cs="Arial"/>
          <w:bCs/>
          <w:iCs/>
          <w:szCs w:val="24"/>
        </w:rPr>
        <w:tab/>
        <w:t>The CPO, when confirmed</w:t>
      </w:r>
      <w:r w:rsidR="00B77EC6">
        <w:rPr>
          <w:rFonts w:cs="Arial"/>
          <w:bCs/>
          <w:iCs/>
          <w:szCs w:val="24"/>
        </w:rPr>
        <w:t xml:space="preserve"> by the Secretary of State</w:t>
      </w:r>
      <w:r w:rsidR="00B77EC6" w:rsidRPr="00DA66A3">
        <w:rPr>
          <w:rFonts w:cs="Arial"/>
          <w:bCs/>
          <w:iCs/>
          <w:szCs w:val="24"/>
        </w:rPr>
        <w:t xml:space="preserve">, ceases to be exercisable after the expiration of three years from the date of first publication of confirmation of the </w:t>
      </w:r>
      <w:r w:rsidR="00B77EC6">
        <w:rPr>
          <w:rFonts w:cs="Arial"/>
          <w:bCs/>
          <w:iCs/>
          <w:szCs w:val="24"/>
        </w:rPr>
        <w:t>CPO</w:t>
      </w:r>
      <w:r w:rsidR="00B77EC6" w:rsidRPr="00DA66A3">
        <w:rPr>
          <w:rFonts w:cs="Arial"/>
          <w:bCs/>
          <w:iCs/>
          <w:szCs w:val="24"/>
        </w:rPr>
        <w:t>.  However, it is anticipated that should the CPO be confirmed, it will be implemented as soon as possible in order that the Property can be vested in the Council</w:t>
      </w:r>
      <w:r w:rsidR="00B77EC6">
        <w:rPr>
          <w:rFonts w:cs="Arial"/>
          <w:bCs/>
          <w:iCs/>
          <w:szCs w:val="24"/>
        </w:rPr>
        <w:t>.</w:t>
      </w:r>
    </w:p>
    <w:p w14:paraId="075F448E" w14:textId="77777777" w:rsidR="00B77EC6" w:rsidRDefault="00B77EC6" w:rsidP="00B77EC6">
      <w:pPr>
        <w:widowControl w:val="0"/>
        <w:tabs>
          <w:tab w:val="left" w:pos="709"/>
          <w:tab w:val="left" w:pos="3119"/>
          <w:tab w:val="left" w:pos="3686"/>
          <w:tab w:val="left" w:pos="4253"/>
        </w:tabs>
        <w:adjustRightInd w:val="0"/>
        <w:ind w:left="705" w:hanging="705"/>
        <w:jc w:val="both"/>
        <w:textAlignment w:val="baseline"/>
        <w:outlineLvl w:val="0"/>
        <w:rPr>
          <w:rFonts w:cs="Arial"/>
          <w:bCs/>
          <w:iCs/>
          <w:szCs w:val="24"/>
        </w:rPr>
      </w:pPr>
    </w:p>
    <w:p w14:paraId="6CD59E0D" w14:textId="34B675C6" w:rsidR="00B77EC6" w:rsidRPr="00700DBD" w:rsidRDefault="00DF60AC" w:rsidP="00B77EC6">
      <w:pPr>
        <w:widowControl w:val="0"/>
        <w:tabs>
          <w:tab w:val="left" w:pos="709"/>
          <w:tab w:val="left" w:pos="3119"/>
          <w:tab w:val="left" w:pos="3686"/>
          <w:tab w:val="left" w:pos="4253"/>
        </w:tabs>
        <w:adjustRightInd w:val="0"/>
        <w:ind w:left="705" w:hanging="705"/>
        <w:jc w:val="both"/>
        <w:textAlignment w:val="baseline"/>
        <w:outlineLvl w:val="0"/>
        <w:rPr>
          <w:rFonts w:cs="Arial"/>
          <w:bCs/>
          <w:iCs/>
          <w:szCs w:val="24"/>
        </w:rPr>
      </w:pPr>
      <w:r>
        <w:rPr>
          <w:rFonts w:cs="Arial"/>
          <w:bCs/>
          <w:iCs/>
          <w:szCs w:val="24"/>
        </w:rPr>
        <w:t>7</w:t>
      </w:r>
      <w:r w:rsidR="00B77EC6">
        <w:rPr>
          <w:rFonts w:cs="Arial"/>
          <w:bCs/>
          <w:iCs/>
          <w:szCs w:val="24"/>
        </w:rPr>
        <w:t>.4</w:t>
      </w:r>
      <w:r w:rsidR="00B77EC6">
        <w:rPr>
          <w:rFonts w:cs="Arial"/>
          <w:bCs/>
          <w:iCs/>
          <w:szCs w:val="24"/>
        </w:rPr>
        <w:tab/>
        <w:t>There is a small risk that the Secretary of State consents could be refused. The Council will be seeking Counsel’s advice on the CPO to minimise risk.</w:t>
      </w:r>
    </w:p>
    <w:p w14:paraId="5B6FC54C" w14:textId="77777777" w:rsidR="00B77EC6" w:rsidRDefault="00B77EC6" w:rsidP="00105B8A">
      <w:pPr>
        <w:tabs>
          <w:tab w:val="left" w:pos="5610"/>
        </w:tabs>
        <w:ind w:right="81"/>
        <w:rPr>
          <w:rFonts w:cs="Arial"/>
          <w:szCs w:val="24"/>
          <w:lang w:val="en-US"/>
        </w:rPr>
      </w:pPr>
    </w:p>
    <w:p w14:paraId="0B289C2F" w14:textId="69F0D0C5"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2AB4E6D"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15519C96"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C53F1A" w14:paraId="1A5F4846" w14:textId="77777777" w:rsidTr="00105B8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706DC" w14:textId="4B331DCA" w:rsidR="00C53F1A" w:rsidRDefault="00C53F1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157D" w14:textId="7CDD2721" w:rsidR="00C53F1A" w:rsidRDefault="00C53F1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E284801" w14:textId="388E856E" w:rsidR="00C53F1A" w:rsidRDefault="00C53F1A" w:rsidP="00105B8A">
            <w:pPr>
              <w:spacing w:line="247" w:lineRule="auto"/>
              <w:ind w:left="171" w:right="141"/>
              <w:rPr>
                <w:rFonts w:cs="Arial"/>
                <w:b/>
                <w:bCs/>
                <w:szCs w:val="24"/>
                <w:lang w:val="en-US" w:eastAsia="en-GB"/>
              </w:rPr>
            </w:pPr>
            <w:r>
              <w:rPr>
                <w:rFonts w:cs="Arial"/>
                <w:b/>
                <w:bCs/>
                <w:szCs w:val="24"/>
                <w:lang w:val="en-US" w:eastAsia="en-GB"/>
              </w:rPr>
              <w:t>RAG Status</w:t>
            </w:r>
          </w:p>
        </w:tc>
      </w:tr>
      <w:tr w:rsidR="00827142" w14:paraId="1A42CB99"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46D49" w14:textId="4A04567C" w:rsidR="00827142" w:rsidRPr="00AF3382" w:rsidRDefault="00827142" w:rsidP="00D370D5">
            <w:pPr>
              <w:autoSpaceDE w:val="0"/>
              <w:autoSpaceDN w:val="0"/>
              <w:adjustRightInd w:val="0"/>
              <w:rPr>
                <w:rFonts w:cs="Arial"/>
                <w:szCs w:val="24"/>
                <w:lang w:val="en-US" w:eastAsia="en-GB"/>
              </w:rPr>
            </w:pPr>
            <w:r w:rsidRPr="00AF3382">
              <w:rPr>
                <w:rFonts w:cs="Arial"/>
                <w:szCs w:val="24"/>
                <w:lang w:eastAsia="en-GB"/>
              </w:rPr>
              <w:t>Cost overruns or delays to construction</w:t>
            </w:r>
            <w:r w:rsidR="00AF32DF">
              <w:rPr>
                <w:rFonts w:cs="Arial"/>
                <w:szCs w:val="24"/>
                <w:lang w:eastAsia="en-GB"/>
              </w:rPr>
              <w:t xml:space="preserve"> </w:t>
            </w:r>
            <w:r w:rsidRPr="00AF3382">
              <w:rPr>
                <w:rFonts w:cs="Arial"/>
                <w:szCs w:val="24"/>
                <w:lang w:eastAsia="en-GB"/>
              </w:rPr>
              <w:t>schedule may result in program</w:t>
            </w:r>
            <w:r w:rsidR="007135BD" w:rsidRPr="00AF3382">
              <w:rPr>
                <w:rFonts w:cs="Arial"/>
                <w:szCs w:val="24"/>
                <w:lang w:eastAsia="en-GB"/>
              </w:rPr>
              <w:t xml:space="preserve"> </w:t>
            </w:r>
            <w:r w:rsidRPr="00AF3382">
              <w:rPr>
                <w:rFonts w:cs="Arial"/>
                <w:szCs w:val="24"/>
                <w:lang w:eastAsia="en-GB"/>
              </w:rPr>
              <w:t>exceeding the initial cost estimate.</w:t>
            </w:r>
            <w:r w:rsidR="007135BD" w:rsidRPr="00AF3382">
              <w:rPr>
                <w:rFonts w:cs="Arial"/>
                <w:szCs w:val="24"/>
                <w:lang w:eastAsia="en-GB"/>
              </w:rPr>
              <w:t xml:space="preserve"> </w:t>
            </w:r>
            <w:r w:rsidRPr="00AF3382">
              <w:rPr>
                <w:rFonts w:cs="Arial"/>
                <w:szCs w:val="24"/>
                <w:lang w:eastAsia="en-GB"/>
              </w:rPr>
              <w:t>Furthermore,</w:t>
            </w:r>
            <w:r w:rsidR="00AF32DF">
              <w:rPr>
                <w:rFonts w:cs="Arial"/>
                <w:szCs w:val="24"/>
                <w:lang w:eastAsia="en-GB"/>
              </w:rPr>
              <w:t xml:space="preserve"> </w:t>
            </w:r>
            <w:r w:rsidRPr="00AF3382">
              <w:rPr>
                <w:rFonts w:cs="Arial"/>
                <w:szCs w:val="24"/>
                <w:lang w:eastAsia="en-GB"/>
              </w:rPr>
              <w:t>inflation remains</w:t>
            </w:r>
            <w:r w:rsidR="007135BD" w:rsidRPr="00AF3382">
              <w:rPr>
                <w:rFonts w:cs="Arial"/>
                <w:szCs w:val="24"/>
                <w:lang w:eastAsia="en-GB"/>
              </w:rPr>
              <w:t xml:space="preserve"> </w:t>
            </w:r>
            <w:r w:rsidRPr="00AF3382">
              <w:rPr>
                <w:rFonts w:cs="Arial"/>
                <w:szCs w:val="24"/>
                <w:lang w:eastAsia="en-GB"/>
              </w:rPr>
              <w:t>uncertain and may impact</w:t>
            </w:r>
            <w:r w:rsidR="007135BD" w:rsidRPr="00AF3382">
              <w:rPr>
                <w:rFonts w:cs="Arial"/>
                <w:szCs w:val="24"/>
                <w:lang w:eastAsia="en-GB"/>
              </w:rPr>
              <w:t xml:space="preserve"> </w:t>
            </w:r>
            <w:r w:rsidRPr="00AF3382">
              <w:rPr>
                <w:rFonts w:cs="Arial"/>
                <w:szCs w:val="24"/>
                <w:lang w:eastAsia="en-GB"/>
              </w:rPr>
              <w:t>construction cost.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6F4A" w14:textId="66B87FAA" w:rsidR="00827142" w:rsidRPr="00AF3382" w:rsidRDefault="00827142" w:rsidP="00D370D5">
            <w:pPr>
              <w:autoSpaceDE w:val="0"/>
              <w:autoSpaceDN w:val="0"/>
              <w:adjustRightInd w:val="0"/>
              <w:rPr>
                <w:rFonts w:cs="Arial"/>
                <w:szCs w:val="24"/>
                <w:lang w:val="en-US" w:eastAsia="en-GB"/>
              </w:rPr>
            </w:pPr>
            <w:r w:rsidRPr="00AF3382">
              <w:rPr>
                <w:rFonts w:cs="Arial"/>
                <w:szCs w:val="24"/>
                <w:lang w:eastAsia="en-GB"/>
              </w:rPr>
              <w:t>If this is identified pre-contract, then the project could be reviewed</w:t>
            </w:r>
            <w:r w:rsidR="007135BD" w:rsidRPr="00AF3382">
              <w:rPr>
                <w:rFonts w:cs="Arial"/>
                <w:szCs w:val="24"/>
                <w:lang w:eastAsia="en-GB"/>
              </w:rPr>
              <w:t xml:space="preserve"> </w:t>
            </w:r>
            <w:r w:rsidRPr="00AF3382">
              <w:rPr>
                <w:rFonts w:cs="Arial"/>
                <w:szCs w:val="24"/>
                <w:lang w:eastAsia="en-GB"/>
              </w:rPr>
              <w:t>and cost pressures would be managed by the council in line with its</w:t>
            </w:r>
            <w:r w:rsidR="007135BD" w:rsidRPr="00AF3382">
              <w:rPr>
                <w:rFonts w:cs="Arial"/>
                <w:szCs w:val="24"/>
                <w:lang w:eastAsia="en-GB"/>
              </w:rPr>
              <w:t xml:space="preserve"> </w:t>
            </w:r>
            <w:r w:rsidRPr="00AF3382">
              <w:rPr>
                <w:rFonts w:cs="Arial"/>
                <w:szCs w:val="24"/>
                <w:lang w:eastAsia="en-GB"/>
              </w:rPr>
              <w:t xml:space="preserve">normal processes, either by </w:t>
            </w:r>
            <w:r w:rsidRPr="00AF3382">
              <w:rPr>
                <w:rFonts w:cs="Arial"/>
                <w:szCs w:val="24"/>
                <w:lang w:eastAsia="en-GB"/>
              </w:rPr>
              <w:lastRenderedPageBreak/>
              <w:t>rescoping or, subject to finance agreement,</w:t>
            </w:r>
            <w:r w:rsidR="007135BD" w:rsidRPr="00AF3382">
              <w:rPr>
                <w:rFonts w:cs="Arial"/>
                <w:szCs w:val="24"/>
                <w:lang w:eastAsia="en-GB"/>
              </w:rPr>
              <w:t xml:space="preserve"> </w:t>
            </w:r>
            <w:r w:rsidRPr="00AF3382">
              <w:rPr>
                <w:rFonts w:cs="Arial"/>
                <w:szCs w:val="24"/>
                <w:lang w:eastAsia="en-GB"/>
              </w:rPr>
              <w:t>exploring additional alternative funding availability. If it is post</w:t>
            </w:r>
            <w:r w:rsidR="007135BD" w:rsidRPr="00AF3382">
              <w:rPr>
                <w:rFonts w:cs="Arial"/>
                <w:szCs w:val="24"/>
                <w:lang w:eastAsia="en-GB"/>
              </w:rPr>
              <w:t xml:space="preserve"> </w:t>
            </w:r>
            <w:r w:rsidRPr="00AF3382">
              <w:rPr>
                <w:rFonts w:cs="Arial"/>
                <w:szCs w:val="24"/>
                <w:lang w:eastAsia="en-GB"/>
              </w:rPr>
              <w:t>contract award this may be partially mitigated through appropriate</w:t>
            </w:r>
            <w:r w:rsidR="007135BD" w:rsidRPr="00AF3382">
              <w:rPr>
                <w:rFonts w:cs="Arial"/>
                <w:szCs w:val="24"/>
                <w:lang w:eastAsia="en-GB"/>
              </w:rPr>
              <w:t xml:space="preserve"> </w:t>
            </w:r>
            <w:r w:rsidRPr="00AF3382">
              <w:rPr>
                <w:rFonts w:cs="Arial"/>
                <w:szCs w:val="24"/>
                <w:lang w:eastAsia="en-GB"/>
              </w:rPr>
              <w:t>risk transfer in the procured construction contract and is also partially</w:t>
            </w:r>
            <w:r w:rsidR="007135BD" w:rsidRPr="00AF3382">
              <w:rPr>
                <w:rFonts w:cs="Arial"/>
                <w:szCs w:val="24"/>
                <w:lang w:eastAsia="en-GB"/>
              </w:rPr>
              <w:t xml:space="preserve"> </w:t>
            </w:r>
            <w:r w:rsidRPr="00AF3382">
              <w:rPr>
                <w:rFonts w:cs="Arial"/>
                <w:szCs w:val="24"/>
                <w:lang w:eastAsia="en-GB"/>
              </w:rPr>
              <w:t>covered through the 40% contingency.</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4A03E754" w14:textId="77777777" w:rsidR="0070056B" w:rsidRPr="00C3797E" w:rsidRDefault="0070056B" w:rsidP="00C3797E"/>
          <w:p w14:paraId="143CC515" w14:textId="65D07520" w:rsidR="0070056B" w:rsidRPr="00C3797E" w:rsidRDefault="00D27B35" w:rsidP="008F6041">
            <w:pPr>
              <w:spacing w:after="480"/>
            </w:pPr>
            <w:r>
              <w:t>Amber</w:t>
            </w:r>
          </w:p>
          <w:p w14:paraId="093B5C70" w14:textId="77777777" w:rsidR="0070056B" w:rsidRPr="00C3797E" w:rsidRDefault="0070056B" w:rsidP="008F6041">
            <w:pPr>
              <w:spacing w:after="480"/>
              <w:ind w:firstLine="720"/>
            </w:pPr>
          </w:p>
          <w:p w14:paraId="2AC9F314" w14:textId="77777777" w:rsidR="00DF60AC" w:rsidRDefault="0040421C" w:rsidP="00110B20">
            <w:pPr>
              <w:spacing w:after="480"/>
            </w:pPr>
            <w:r w:rsidRPr="00C3797E">
              <w:lastRenderedPageBreak/>
              <w:t xml:space="preserve">      </w:t>
            </w:r>
            <w:r w:rsidR="006512A4" w:rsidRPr="00C3797E">
              <w:t xml:space="preserve">     </w:t>
            </w:r>
          </w:p>
          <w:p w14:paraId="71E3BA56" w14:textId="1BD3BCBE" w:rsidR="00827142" w:rsidRPr="00C3797E" w:rsidRDefault="00727E9E" w:rsidP="00110B20">
            <w:pPr>
              <w:spacing w:after="480"/>
            </w:pPr>
            <w:r>
              <w:t xml:space="preserve">        </w:t>
            </w:r>
            <w:r w:rsidR="00827142" w:rsidRPr="00C3797E">
              <w:t>Amber</w:t>
            </w:r>
          </w:p>
          <w:p w14:paraId="487060EA" w14:textId="20D6059F" w:rsidR="00827142" w:rsidRDefault="00827142" w:rsidP="00827142">
            <w:pPr>
              <w:spacing w:line="247" w:lineRule="auto"/>
              <w:ind w:left="171" w:right="141"/>
              <w:rPr>
                <w:rFonts w:cs="Arial"/>
                <w:szCs w:val="24"/>
                <w:lang w:val="en-US" w:eastAsia="en-GB"/>
              </w:rPr>
            </w:pPr>
          </w:p>
        </w:tc>
      </w:tr>
      <w:tr w:rsidR="00827142" w14:paraId="1EB5A8FC"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97737" w14:textId="1854FCEC" w:rsidR="00827142" w:rsidRPr="00AF3382" w:rsidRDefault="007135BD" w:rsidP="00D370D5">
            <w:pPr>
              <w:autoSpaceDE w:val="0"/>
              <w:autoSpaceDN w:val="0"/>
              <w:adjustRightInd w:val="0"/>
              <w:rPr>
                <w:rFonts w:cs="Arial"/>
                <w:szCs w:val="24"/>
                <w:lang w:val="en-US" w:eastAsia="en-GB"/>
              </w:rPr>
            </w:pPr>
            <w:r w:rsidRPr="00AF3382">
              <w:rPr>
                <w:rFonts w:cs="Arial"/>
                <w:szCs w:val="24"/>
                <w:lang w:eastAsia="en-GB"/>
              </w:rPr>
              <w:lastRenderedPageBreak/>
              <w:t>Negotiations with owners to acquire</w:t>
            </w:r>
            <w:r w:rsidR="009A05D8" w:rsidRPr="00AF3382">
              <w:rPr>
                <w:rFonts w:cs="Arial"/>
                <w:szCs w:val="24"/>
                <w:lang w:eastAsia="en-GB"/>
              </w:rPr>
              <w:t xml:space="preserve"> </w:t>
            </w:r>
            <w:r w:rsidRPr="00AF3382">
              <w:rPr>
                <w:rFonts w:cs="Arial"/>
                <w:szCs w:val="24"/>
                <w:lang w:eastAsia="en-GB"/>
              </w:rPr>
              <w:t>land fail or the land acquisition costs</w:t>
            </w:r>
            <w:r w:rsidR="009A05D8" w:rsidRPr="00AF3382">
              <w:rPr>
                <w:rFonts w:cs="Arial"/>
                <w:szCs w:val="24"/>
                <w:lang w:eastAsia="en-GB"/>
              </w:rPr>
              <w:t xml:space="preserve"> </w:t>
            </w:r>
            <w:r w:rsidRPr="00AF3382">
              <w:rPr>
                <w:rFonts w:cs="Arial"/>
                <w:szCs w:val="24"/>
                <w:lang w:eastAsia="en-GB"/>
              </w:rPr>
              <w:t xml:space="preserve">are higher or take longer than </w:t>
            </w:r>
            <w:r w:rsidR="00D370D5">
              <w:rPr>
                <w:rFonts w:cs="Arial"/>
                <w:szCs w:val="24"/>
                <w:lang w:eastAsia="en-GB"/>
              </w:rPr>
              <w:t>e</w:t>
            </w:r>
            <w:r w:rsidRPr="00AF3382">
              <w:rPr>
                <w:rFonts w:cs="Arial"/>
                <w:szCs w:val="24"/>
                <w:lang w:eastAsia="en-GB"/>
              </w:rPr>
              <w:t>xpected.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1A28C" w14:textId="4193BA28" w:rsidR="00827142" w:rsidRPr="00AF3382" w:rsidRDefault="007135BD" w:rsidP="00D370D5">
            <w:pPr>
              <w:autoSpaceDE w:val="0"/>
              <w:autoSpaceDN w:val="0"/>
              <w:adjustRightInd w:val="0"/>
              <w:rPr>
                <w:rFonts w:cs="Arial"/>
                <w:szCs w:val="24"/>
                <w:lang w:val="en-US" w:eastAsia="en-GB"/>
              </w:rPr>
            </w:pPr>
            <w:r w:rsidRPr="00AF3382">
              <w:rPr>
                <w:rFonts w:cs="Arial"/>
                <w:szCs w:val="24"/>
                <w:lang w:eastAsia="en-GB"/>
              </w:rPr>
              <w:t>If this is identified pre-contract, then the project could be reviewed, and appropriate actions may be taken. If it is post contract award the risk is borne by the council.</w:t>
            </w:r>
            <w:r w:rsidR="0063127A">
              <w:rPr>
                <w:rFonts w:cs="Arial"/>
                <w:szCs w:val="24"/>
                <w:lang w:eastAsia="en-GB"/>
              </w:rPr>
              <w:t xml:space="preserve"> </w:t>
            </w:r>
            <w:r w:rsidRPr="00AF3382">
              <w:rPr>
                <w:rFonts w:cs="Arial"/>
                <w:szCs w:val="24"/>
                <w:lang w:eastAsia="en-GB"/>
              </w:rPr>
              <w:t>However, a contingency of 40% has been included to account for this uncertainty.</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B062CF4" w14:textId="77777777" w:rsidR="0070056B" w:rsidRDefault="0070056B" w:rsidP="00827142">
            <w:pPr>
              <w:spacing w:line="247" w:lineRule="auto"/>
              <w:ind w:right="141"/>
              <w:rPr>
                <w:rFonts w:cs="Arial"/>
                <w:szCs w:val="24"/>
                <w:lang w:val="en-US" w:eastAsia="en-GB"/>
              </w:rPr>
            </w:pPr>
          </w:p>
          <w:p w14:paraId="5251A192" w14:textId="77777777" w:rsidR="006512A4" w:rsidRDefault="0070056B" w:rsidP="00827142">
            <w:pPr>
              <w:spacing w:line="247" w:lineRule="auto"/>
              <w:ind w:right="141"/>
              <w:rPr>
                <w:rFonts w:cs="Arial"/>
                <w:szCs w:val="24"/>
                <w:lang w:val="en-US" w:eastAsia="en-GB"/>
              </w:rPr>
            </w:pPr>
            <w:r>
              <w:rPr>
                <w:rFonts w:cs="Arial"/>
                <w:szCs w:val="24"/>
                <w:lang w:val="en-US" w:eastAsia="en-GB"/>
              </w:rPr>
              <w:t xml:space="preserve">  </w:t>
            </w:r>
            <w:r w:rsidR="0040421C">
              <w:rPr>
                <w:rFonts w:cs="Arial"/>
                <w:szCs w:val="24"/>
                <w:lang w:val="en-US" w:eastAsia="en-GB"/>
              </w:rPr>
              <w:t xml:space="preserve">       </w:t>
            </w:r>
          </w:p>
          <w:p w14:paraId="21EC94F7" w14:textId="77777777" w:rsidR="006512A4" w:rsidRDefault="006512A4" w:rsidP="00827142">
            <w:pPr>
              <w:spacing w:line="247" w:lineRule="auto"/>
              <w:ind w:right="141"/>
              <w:rPr>
                <w:rFonts w:cs="Arial"/>
                <w:szCs w:val="24"/>
                <w:lang w:val="en-US" w:eastAsia="en-GB"/>
              </w:rPr>
            </w:pPr>
          </w:p>
          <w:p w14:paraId="1991010B" w14:textId="77777777" w:rsidR="006512A4" w:rsidRDefault="006512A4" w:rsidP="00827142">
            <w:pPr>
              <w:spacing w:line="247" w:lineRule="auto"/>
              <w:ind w:right="141"/>
              <w:rPr>
                <w:rFonts w:cs="Arial"/>
                <w:szCs w:val="24"/>
                <w:lang w:val="en-US" w:eastAsia="en-GB"/>
              </w:rPr>
            </w:pPr>
          </w:p>
          <w:p w14:paraId="06A5B8F8" w14:textId="72B13E70" w:rsidR="00827142" w:rsidRDefault="006512A4" w:rsidP="00827142">
            <w:pPr>
              <w:spacing w:line="247" w:lineRule="auto"/>
              <w:ind w:right="141"/>
              <w:rPr>
                <w:rFonts w:cs="Arial"/>
                <w:szCs w:val="24"/>
                <w:lang w:val="en-US" w:eastAsia="en-GB"/>
              </w:rPr>
            </w:pPr>
            <w:r>
              <w:rPr>
                <w:rFonts w:cs="Arial"/>
                <w:szCs w:val="24"/>
                <w:lang w:val="en-US" w:eastAsia="en-GB"/>
              </w:rPr>
              <w:t xml:space="preserve">        </w:t>
            </w:r>
            <w:r w:rsidR="007135BD">
              <w:rPr>
                <w:rFonts w:cs="Arial"/>
                <w:szCs w:val="24"/>
                <w:lang w:val="en-US" w:eastAsia="en-GB"/>
              </w:rPr>
              <w:t>Amber</w:t>
            </w:r>
          </w:p>
        </w:tc>
      </w:tr>
      <w:tr w:rsidR="00827142" w14:paraId="5AE491C3"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4885" w14:textId="4460EF21" w:rsidR="00827142" w:rsidRPr="00AF3382" w:rsidRDefault="002D01D1" w:rsidP="00D370D5">
            <w:pPr>
              <w:autoSpaceDE w:val="0"/>
              <w:autoSpaceDN w:val="0"/>
              <w:adjustRightInd w:val="0"/>
              <w:rPr>
                <w:rFonts w:cs="Arial"/>
                <w:szCs w:val="24"/>
                <w:lang w:val="en-US" w:eastAsia="en-GB"/>
              </w:rPr>
            </w:pPr>
            <w:r w:rsidRPr="00AF3382">
              <w:rPr>
                <w:rFonts w:cs="Arial"/>
                <w:szCs w:val="24"/>
                <w:lang w:eastAsia="en-GB"/>
              </w:rPr>
              <w:t>Planning permission for Kodak Footbridge</w:t>
            </w:r>
            <w:r w:rsidR="00D370D5">
              <w:rPr>
                <w:rFonts w:cs="Arial"/>
                <w:szCs w:val="24"/>
                <w:lang w:eastAsia="en-GB"/>
              </w:rPr>
              <w:t xml:space="preserve"> </w:t>
            </w:r>
            <w:r w:rsidRPr="00AF3382">
              <w:rPr>
                <w:rFonts w:cs="Arial"/>
                <w:szCs w:val="24"/>
                <w:lang w:eastAsia="en-GB"/>
              </w:rPr>
              <w:t>could fail to get approved or</w:t>
            </w:r>
            <w:r w:rsidR="002F6F18" w:rsidRPr="00AF3382">
              <w:rPr>
                <w:rFonts w:cs="Arial"/>
                <w:szCs w:val="24"/>
                <w:lang w:eastAsia="en-GB"/>
              </w:rPr>
              <w:t xml:space="preserve"> </w:t>
            </w:r>
            <w:r w:rsidRPr="00AF3382">
              <w:rPr>
                <w:rFonts w:cs="Arial"/>
                <w:szCs w:val="24"/>
                <w:lang w:eastAsia="en-GB"/>
              </w:rPr>
              <w:t>result in delays to construction and</w:t>
            </w:r>
            <w:r w:rsidR="009A05D8" w:rsidRPr="00AF3382">
              <w:rPr>
                <w:rFonts w:cs="Arial"/>
                <w:szCs w:val="24"/>
                <w:lang w:eastAsia="en-GB"/>
              </w:rPr>
              <w:t xml:space="preserve"> </w:t>
            </w:r>
            <w:r w:rsidRPr="00AF3382">
              <w:rPr>
                <w:rFonts w:cs="Arial"/>
                <w:szCs w:val="24"/>
                <w:lang w:eastAsia="en-GB"/>
              </w:rPr>
              <w:t>increase in construction cost.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AD0FC" w14:textId="7717CD56" w:rsidR="00827142" w:rsidRPr="00AF3382" w:rsidRDefault="002D01D1" w:rsidP="00D370D5">
            <w:pPr>
              <w:autoSpaceDE w:val="0"/>
              <w:autoSpaceDN w:val="0"/>
              <w:adjustRightInd w:val="0"/>
              <w:rPr>
                <w:rFonts w:cs="Arial"/>
                <w:szCs w:val="24"/>
                <w:lang w:val="en-US" w:eastAsia="en-GB"/>
              </w:rPr>
            </w:pPr>
            <w:r w:rsidRPr="00AF3382">
              <w:rPr>
                <w:rFonts w:cs="Arial"/>
                <w:szCs w:val="24"/>
                <w:lang w:eastAsia="en-GB"/>
              </w:rPr>
              <w:t xml:space="preserve">If this is identified pre-contract, then the project could be reviewed. Post contract award the risk is borne by the council and will </w:t>
            </w:r>
            <w:r w:rsidR="00FA3F22" w:rsidRPr="00AF3382">
              <w:rPr>
                <w:rFonts w:cs="Arial"/>
                <w:szCs w:val="24"/>
                <w:lang w:eastAsia="en-GB"/>
              </w:rPr>
              <w:t>m</w:t>
            </w:r>
            <w:r w:rsidRPr="00AF3382">
              <w:rPr>
                <w:rFonts w:cs="Arial"/>
                <w:szCs w:val="24"/>
                <w:lang w:eastAsia="en-GB"/>
              </w:rPr>
              <w:t>anage</w:t>
            </w:r>
            <w:r w:rsidR="00FA3F22" w:rsidRPr="00AF3382">
              <w:rPr>
                <w:rFonts w:cs="Arial"/>
                <w:szCs w:val="24"/>
                <w:lang w:eastAsia="en-GB"/>
              </w:rPr>
              <w:t xml:space="preserve"> </w:t>
            </w:r>
            <w:r w:rsidRPr="00AF3382">
              <w:rPr>
                <w:rFonts w:cs="Arial"/>
                <w:szCs w:val="24"/>
                <w:lang w:eastAsia="en-GB"/>
              </w:rPr>
              <w:t>risks through pre-existing programs and systems. However, a contingency</w:t>
            </w:r>
            <w:r w:rsidR="00FA3F22" w:rsidRPr="00AF3382">
              <w:rPr>
                <w:rFonts w:cs="Arial"/>
                <w:szCs w:val="24"/>
                <w:lang w:eastAsia="en-GB"/>
              </w:rPr>
              <w:t xml:space="preserve"> </w:t>
            </w:r>
            <w:r w:rsidRPr="00AF3382">
              <w:rPr>
                <w:rFonts w:cs="Arial"/>
                <w:szCs w:val="24"/>
                <w:lang w:eastAsia="en-GB"/>
              </w:rPr>
              <w:t>of 40% has been included to account for this uncertainty.</w:t>
            </w:r>
            <w:r w:rsidR="00217DB7" w:rsidRPr="00AF3382">
              <w:rPr>
                <w:rFonts w:cs="Arial"/>
                <w:szCs w:val="24"/>
                <w:lang w:eastAsia="en-GB"/>
              </w:rPr>
              <w:t xml:space="preserve"> This risk will be mitigated by the direct award route.</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DD54D9F" w14:textId="77777777" w:rsidR="0070056B" w:rsidRDefault="0070056B" w:rsidP="00827142">
            <w:pPr>
              <w:spacing w:line="247" w:lineRule="auto"/>
              <w:ind w:right="141"/>
              <w:rPr>
                <w:rFonts w:cs="Arial"/>
                <w:szCs w:val="24"/>
                <w:lang w:val="en-US" w:eastAsia="en-GB"/>
              </w:rPr>
            </w:pPr>
          </w:p>
          <w:p w14:paraId="4EFC1BB5" w14:textId="77777777" w:rsidR="0070056B" w:rsidRDefault="0070056B" w:rsidP="00827142">
            <w:pPr>
              <w:spacing w:line="247" w:lineRule="auto"/>
              <w:ind w:right="141"/>
              <w:rPr>
                <w:rFonts w:cs="Arial"/>
                <w:szCs w:val="24"/>
                <w:lang w:val="en-US" w:eastAsia="en-GB"/>
              </w:rPr>
            </w:pPr>
          </w:p>
          <w:p w14:paraId="28DE9899" w14:textId="77777777" w:rsidR="00AF3382" w:rsidRDefault="0040421C" w:rsidP="00827142">
            <w:pPr>
              <w:spacing w:line="247" w:lineRule="auto"/>
              <w:ind w:right="141"/>
              <w:rPr>
                <w:rFonts w:cs="Arial"/>
                <w:szCs w:val="24"/>
                <w:lang w:val="en-US" w:eastAsia="en-GB"/>
              </w:rPr>
            </w:pPr>
            <w:r>
              <w:rPr>
                <w:rFonts w:cs="Arial"/>
                <w:szCs w:val="24"/>
                <w:lang w:val="en-US" w:eastAsia="en-GB"/>
              </w:rPr>
              <w:t xml:space="preserve">      </w:t>
            </w:r>
          </w:p>
          <w:p w14:paraId="165F8090" w14:textId="77777777" w:rsidR="00AF3382" w:rsidRDefault="00AF3382" w:rsidP="00827142">
            <w:pPr>
              <w:spacing w:line="247" w:lineRule="auto"/>
              <w:ind w:right="141"/>
              <w:rPr>
                <w:rFonts w:cs="Arial"/>
                <w:szCs w:val="24"/>
                <w:lang w:val="en-US" w:eastAsia="en-GB"/>
              </w:rPr>
            </w:pPr>
          </w:p>
          <w:p w14:paraId="21C6897C" w14:textId="77777777" w:rsidR="00AF3382" w:rsidRDefault="00AF3382" w:rsidP="00827142">
            <w:pPr>
              <w:spacing w:line="247" w:lineRule="auto"/>
              <w:ind w:right="141"/>
              <w:rPr>
                <w:rFonts w:cs="Arial"/>
                <w:szCs w:val="24"/>
                <w:lang w:val="en-US" w:eastAsia="en-GB"/>
              </w:rPr>
            </w:pPr>
          </w:p>
          <w:p w14:paraId="6C877912" w14:textId="77777777" w:rsidR="00AF3382" w:rsidRDefault="00AF3382" w:rsidP="00827142">
            <w:pPr>
              <w:spacing w:line="247" w:lineRule="auto"/>
              <w:ind w:right="141"/>
              <w:rPr>
                <w:rFonts w:cs="Arial"/>
                <w:szCs w:val="24"/>
                <w:lang w:val="en-US" w:eastAsia="en-GB"/>
              </w:rPr>
            </w:pPr>
          </w:p>
          <w:p w14:paraId="0B1BED18" w14:textId="77777777" w:rsidR="006512A4" w:rsidRDefault="00AF3382" w:rsidP="00827142">
            <w:pPr>
              <w:spacing w:line="247" w:lineRule="auto"/>
              <w:ind w:right="141"/>
              <w:rPr>
                <w:rFonts w:cs="Arial"/>
                <w:szCs w:val="24"/>
                <w:lang w:val="en-US" w:eastAsia="en-GB"/>
              </w:rPr>
            </w:pPr>
            <w:r>
              <w:rPr>
                <w:rFonts w:cs="Arial"/>
                <w:szCs w:val="24"/>
                <w:lang w:val="en-US" w:eastAsia="en-GB"/>
              </w:rPr>
              <w:t xml:space="preserve">     </w:t>
            </w:r>
            <w:r w:rsidR="0040421C">
              <w:rPr>
                <w:rFonts w:cs="Arial"/>
                <w:szCs w:val="24"/>
                <w:lang w:val="en-US" w:eastAsia="en-GB"/>
              </w:rPr>
              <w:t xml:space="preserve">  </w:t>
            </w:r>
          </w:p>
          <w:p w14:paraId="03A4328F" w14:textId="77777777" w:rsidR="006512A4" w:rsidRDefault="006512A4" w:rsidP="00827142">
            <w:pPr>
              <w:spacing w:line="247" w:lineRule="auto"/>
              <w:ind w:right="141"/>
              <w:rPr>
                <w:rFonts w:cs="Arial"/>
                <w:szCs w:val="24"/>
                <w:lang w:val="en-US" w:eastAsia="en-GB"/>
              </w:rPr>
            </w:pPr>
          </w:p>
          <w:p w14:paraId="1AC03601" w14:textId="3B0E513D" w:rsidR="00827142" w:rsidRDefault="006512A4" w:rsidP="00827142">
            <w:pPr>
              <w:spacing w:line="247" w:lineRule="auto"/>
              <w:ind w:right="141"/>
              <w:rPr>
                <w:rFonts w:cs="Arial"/>
                <w:szCs w:val="24"/>
                <w:lang w:val="en-US" w:eastAsia="en-GB"/>
              </w:rPr>
            </w:pPr>
            <w:r>
              <w:rPr>
                <w:rFonts w:cs="Arial"/>
                <w:szCs w:val="24"/>
                <w:lang w:val="en-US" w:eastAsia="en-GB"/>
              </w:rPr>
              <w:t xml:space="preserve">        </w:t>
            </w:r>
            <w:r w:rsidR="0040421C">
              <w:rPr>
                <w:rFonts w:cs="Arial"/>
                <w:szCs w:val="24"/>
                <w:lang w:val="en-US" w:eastAsia="en-GB"/>
              </w:rPr>
              <w:t xml:space="preserve"> </w:t>
            </w:r>
            <w:r w:rsidR="00FA3F22">
              <w:rPr>
                <w:rFonts w:cs="Arial"/>
                <w:szCs w:val="24"/>
                <w:lang w:val="en-US" w:eastAsia="en-GB"/>
              </w:rPr>
              <w:t>Amber</w:t>
            </w:r>
          </w:p>
        </w:tc>
      </w:tr>
      <w:tr w:rsidR="00827142" w14:paraId="1D591270"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4BBE6" w14:textId="5B73FA05" w:rsidR="00827142" w:rsidRPr="00AF3382" w:rsidRDefault="00A83031" w:rsidP="00D370D5">
            <w:pPr>
              <w:autoSpaceDE w:val="0"/>
              <w:autoSpaceDN w:val="0"/>
              <w:adjustRightInd w:val="0"/>
              <w:rPr>
                <w:rFonts w:cs="Arial"/>
                <w:szCs w:val="24"/>
                <w:lang w:val="en-US" w:eastAsia="en-GB"/>
              </w:rPr>
            </w:pPr>
            <w:r w:rsidRPr="00AF3382">
              <w:rPr>
                <w:rFonts w:cs="Arial"/>
                <w:szCs w:val="24"/>
                <w:lang w:eastAsia="en-GB"/>
              </w:rPr>
              <w:t>Network Rail take longer than</w:t>
            </w:r>
            <w:r w:rsidR="000F7F7B" w:rsidRPr="00AF3382">
              <w:rPr>
                <w:rFonts w:cs="Arial"/>
                <w:szCs w:val="24"/>
                <w:lang w:eastAsia="en-GB"/>
              </w:rPr>
              <w:t xml:space="preserve"> </w:t>
            </w:r>
            <w:r w:rsidRPr="00AF3382">
              <w:rPr>
                <w:rFonts w:cs="Arial"/>
                <w:szCs w:val="24"/>
                <w:lang w:eastAsia="en-GB"/>
              </w:rPr>
              <w:t>anticipated to provide the necessary</w:t>
            </w:r>
            <w:r w:rsidR="000F7F7B" w:rsidRPr="00AF3382">
              <w:rPr>
                <w:rFonts w:cs="Arial"/>
                <w:szCs w:val="24"/>
                <w:lang w:eastAsia="en-GB"/>
              </w:rPr>
              <w:t xml:space="preserve"> </w:t>
            </w:r>
            <w:r w:rsidRPr="00AF3382">
              <w:rPr>
                <w:rFonts w:cs="Arial"/>
                <w:szCs w:val="24"/>
                <w:lang w:eastAsia="en-GB"/>
              </w:rPr>
              <w:t>permissions to build the Kodak Footbridge</w:t>
            </w:r>
            <w:r w:rsidR="000F7F7B" w:rsidRPr="00AF3382">
              <w:rPr>
                <w:rFonts w:cs="Arial"/>
                <w:szCs w:val="24"/>
                <w:lang w:eastAsia="en-GB"/>
              </w:rPr>
              <w:t xml:space="preserve"> </w:t>
            </w:r>
            <w:r w:rsidRPr="00AF3382">
              <w:rPr>
                <w:rFonts w:cs="Arial"/>
                <w:szCs w:val="24"/>
                <w:lang w:eastAsia="en-GB"/>
              </w:rPr>
              <w:t>resulting in delays to construction</w:t>
            </w:r>
            <w:r w:rsidR="00D80F1B" w:rsidRPr="00AF3382">
              <w:rPr>
                <w:rFonts w:cs="Arial"/>
                <w:szCs w:val="24"/>
                <w:lang w:eastAsia="en-GB"/>
              </w:rPr>
              <w:t xml:space="preserve"> </w:t>
            </w:r>
            <w:r w:rsidRPr="00AF3382">
              <w:rPr>
                <w:rFonts w:cs="Arial"/>
                <w:szCs w:val="24"/>
                <w:lang w:eastAsia="en-GB"/>
              </w:rPr>
              <w:t>and cost overruns.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38AD" w14:textId="4F6F2471" w:rsidR="00827142" w:rsidRPr="00AF3382" w:rsidRDefault="00A83031" w:rsidP="00D370D5">
            <w:pPr>
              <w:autoSpaceDE w:val="0"/>
              <w:autoSpaceDN w:val="0"/>
              <w:adjustRightInd w:val="0"/>
              <w:rPr>
                <w:rFonts w:cs="Arial"/>
                <w:szCs w:val="24"/>
                <w:lang w:val="en-US" w:eastAsia="en-GB"/>
              </w:rPr>
            </w:pPr>
            <w:r w:rsidRPr="00AF3382">
              <w:rPr>
                <w:rFonts w:cs="Arial"/>
                <w:szCs w:val="24"/>
                <w:lang w:eastAsia="en-GB"/>
              </w:rPr>
              <w:t>If this is identified pre-contract, then the project could be reviewed</w:t>
            </w:r>
            <w:r w:rsidR="00775968" w:rsidRPr="00AF3382">
              <w:rPr>
                <w:rFonts w:cs="Arial"/>
                <w:szCs w:val="24"/>
                <w:lang w:eastAsia="en-GB"/>
              </w:rPr>
              <w:t xml:space="preserve"> </w:t>
            </w:r>
            <w:r w:rsidRPr="00AF3382">
              <w:rPr>
                <w:rFonts w:cs="Arial"/>
                <w:szCs w:val="24"/>
                <w:lang w:eastAsia="en-GB"/>
              </w:rPr>
              <w:t>and cost pressures would be managed by the council in line with its</w:t>
            </w:r>
            <w:r w:rsidR="00775968" w:rsidRPr="00AF3382">
              <w:rPr>
                <w:rFonts w:cs="Arial"/>
                <w:szCs w:val="24"/>
                <w:lang w:eastAsia="en-GB"/>
              </w:rPr>
              <w:t xml:space="preserve"> </w:t>
            </w:r>
            <w:r w:rsidRPr="00AF3382">
              <w:rPr>
                <w:rFonts w:cs="Arial"/>
                <w:szCs w:val="24"/>
                <w:lang w:eastAsia="en-GB"/>
              </w:rPr>
              <w:t xml:space="preserve">normal </w:t>
            </w:r>
            <w:r w:rsidR="004C1AEB">
              <w:rPr>
                <w:rFonts w:cs="Arial"/>
                <w:szCs w:val="24"/>
                <w:lang w:eastAsia="en-GB"/>
              </w:rPr>
              <w:t>p</w:t>
            </w:r>
            <w:r w:rsidRPr="00AF3382">
              <w:rPr>
                <w:rFonts w:cs="Arial"/>
                <w:szCs w:val="24"/>
                <w:lang w:eastAsia="en-GB"/>
              </w:rPr>
              <w:t>rocesses, either by rescoping or, subject to finance agreement,</w:t>
            </w:r>
            <w:r w:rsidR="00775968" w:rsidRPr="00AF3382">
              <w:rPr>
                <w:rFonts w:cs="Arial"/>
                <w:szCs w:val="24"/>
                <w:lang w:eastAsia="en-GB"/>
              </w:rPr>
              <w:t xml:space="preserve"> </w:t>
            </w:r>
            <w:r w:rsidRPr="00AF3382">
              <w:rPr>
                <w:rFonts w:cs="Arial"/>
                <w:szCs w:val="24"/>
                <w:lang w:eastAsia="en-GB"/>
              </w:rPr>
              <w:t>exploring additional alternative funding availability. Post contract</w:t>
            </w:r>
            <w:r w:rsidR="00775968" w:rsidRPr="00AF3382">
              <w:rPr>
                <w:rFonts w:cs="Arial"/>
                <w:szCs w:val="24"/>
                <w:lang w:eastAsia="en-GB"/>
              </w:rPr>
              <w:t xml:space="preserve"> </w:t>
            </w:r>
            <w:r w:rsidRPr="00AF3382">
              <w:rPr>
                <w:rFonts w:cs="Arial"/>
                <w:szCs w:val="24"/>
                <w:lang w:eastAsia="en-GB"/>
              </w:rPr>
              <w:t>award this risk is borne by the council and may have to find a</w:t>
            </w:r>
            <w:r w:rsidR="00775968" w:rsidRPr="00AF3382">
              <w:rPr>
                <w:rFonts w:cs="Arial"/>
                <w:szCs w:val="24"/>
                <w:lang w:eastAsia="en-GB"/>
              </w:rPr>
              <w:t xml:space="preserve"> </w:t>
            </w:r>
            <w:r w:rsidRPr="00AF3382">
              <w:rPr>
                <w:rFonts w:cs="Arial"/>
                <w:szCs w:val="24"/>
                <w:lang w:eastAsia="en-GB"/>
              </w:rPr>
              <w:t xml:space="preserve">means of funding </w:t>
            </w:r>
            <w:r w:rsidR="00B040EC" w:rsidRPr="00AF3382">
              <w:rPr>
                <w:rFonts w:cs="Arial"/>
                <w:szCs w:val="24"/>
                <w:lang w:eastAsia="en-GB"/>
              </w:rPr>
              <w:t xml:space="preserve">if </w:t>
            </w:r>
            <w:r w:rsidRPr="00AF3382">
              <w:rPr>
                <w:rFonts w:cs="Arial"/>
                <w:szCs w:val="24"/>
                <w:lang w:eastAsia="en-GB"/>
              </w:rPr>
              <w:t>cost overruns.</w:t>
            </w:r>
            <w:r w:rsidR="00217DB7" w:rsidRPr="00AF3382">
              <w:rPr>
                <w:rFonts w:cs="Arial"/>
                <w:szCs w:val="24"/>
                <w:lang w:eastAsia="en-GB"/>
              </w:rPr>
              <w:t xml:space="preserve"> This risk will be mitigated by the direct award route.</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88035F4" w14:textId="77777777" w:rsidR="0070056B" w:rsidRDefault="0070056B" w:rsidP="00827142">
            <w:pPr>
              <w:spacing w:line="247" w:lineRule="auto"/>
              <w:ind w:right="141"/>
              <w:rPr>
                <w:rFonts w:cs="Arial"/>
                <w:szCs w:val="24"/>
                <w:lang w:val="en-US" w:eastAsia="en-GB"/>
              </w:rPr>
            </w:pPr>
          </w:p>
          <w:p w14:paraId="2A750619" w14:textId="77777777" w:rsidR="0070056B" w:rsidRDefault="0070056B" w:rsidP="00827142">
            <w:pPr>
              <w:spacing w:line="247" w:lineRule="auto"/>
              <w:ind w:right="141"/>
              <w:rPr>
                <w:rFonts w:cs="Arial"/>
                <w:szCs w:val="24"/>
                <w:lang w:val="en-US" w:eastAsia="en-GB"/>
              </w:rPr>
            </w:pPr>
          </w:p>
          <w:p w14:paraId="1AA44E18" w14:textId="77777777" w:rsidR="0070056B" w:rsidRDefault="0070056B" w:rsidP="00827142">
            <w:pPr>
              <w:spacing w:line="247" w:lineRule="auto"/>
              <w:ind w:right="141"/>
              <w:rPr>
                <w:rFonts w:cs="Arial"/>
                <w:szCs w:val="24"/>
                <w:lang w:val="en-US" w:eastAsia="en-GB"/>
              </w:rPr>
            </w:pPr>
          </w:p>
          <w:p w14:paraId="48974CC3" w14:textId="77777777" w:rsidR="00AF3382" w:rsidRDefault="0040421C" w:rsidP="00827142">
            <w:pPr>
              <w:spacing w:line="247" w:lineRule="auto"/>
              <w:ind w:right="141"/>
              <w:rPr>
                <w:rFonts w:cs="Arial"/>
                <w:szCs w:val="24"/>
                <w:lang w:val="en-US" w:eastAsia="en-GB"/>
              </w:rPr>
            </w:pPr>
            <w:r>
              <w:rPr>
                <w:rFonts w:cs="Arial"/>
                <w:szCs w:val="24"/>
                <w:lang w:val="en-US" w:eastAsia="en-GB"/>
              </w:rPr>
              <w:t xml:space="preserve">         </w:t>
            </w:r>
          </w:p>
          <w:p w14:paraId="1D9A9F8A" w14:textId="77777777" w:rsidR="00AF3382" w:rsidRDefault="00AF3382" w:rsidP="00827142">
            <w:pPr>
              <w:spacing w:line="247" w:lineRule="auto"/>
              <w:ind w:right="141"/>
              <w:rPr>
                <w:rFonts w:cs="Arial"/>
                <w:szCs w:val="24"/>
                <w:lang w:val="en-US" w:eastAsia="en-GB"/>
              </w:rPr>
            </w:pPr>
          </w:p>
          <w:p w14:paraId="76650D70" w14:textId="77777777" w:rsidR="00AF3382" w:rsidRDefault="00AF3382" w:rsidP="00827142">
            <w:pPr>
              <w:spacing w:line="247" w:lineRule="auto"/>
              <w:ind w:right="141"/>
              <w:rPr>
                <w:rFonts w:cs="Arial"/>
                <w:szCs w:val="24"/>
                <w:lang w:val="en-US" w:eastAsia="en-GB"/>
              </w:rPr>
            </w:pPr>
          </w:p>
          <w:p w14:paraId="2208ABF1" w14:textId="77777777" w:rsidR="00AF3382" w:rsidRDefault="00AF3382" w:rsidP="00827142">
            <w:pPr>
              <w:spacing w:line="247" w:lineRule="auto"/>
              <w:ind w:right="141"/>
              <w:rPr>
                <w:rFonts w:cs="Arial"/>
                <w:szCs w:val="24"/>
                <w:lang w:val="en-US" w:eastAsia="en-GB"/>
              </w:rPr>
            </w:pPr>
          </w:p>
          <w:p w14:paraId="714CD226" w14:textId="77777777" w:rsidR="00AF3382" w:rsidRDefault="00AF3382" w:rsidP="00827142">
            <w:pPr>
              <w:spacing w:line="247" w:lineRule="auto"/>
              <w:ind w:right="141"/>
              <w:rPr>
                <w:rFonts w:cs="Arial"/>
                <w:szCs w:val="24"/>
                <w:lang w:val="en-US" w:eastAsia="en-GB"/>
              </w:rPr>
            </w:pPr>
          </w:p>
          <w:p w14:paraId="0FC45FE4" w14:textId="77777777" w:rsidR="00AF3382" w:rsidRDefault="00AF3382" w:rsidP="00827142">
            <w:pPr>
              <w:spacing w:line="247" w:lineRule="auto"/>
              <w:ind w:right="141"/>
              <w:rPr>
                <w:rFonts w:cs="Arial"/>
                <w:szCs w:val="24"/>
                <w:lang w:val="en-US" w:eastAsia="en-GB"/>
              </w:rPr>
            </w:pPr>
          </w:p>
          <w:p w14:paraId="1E4021B0" w14:textId="09D3D5B7" w:rsidR="00827142" w:rsidRDefault="00AF3382" w:rsidP="00827142">
            <w:pPr>
              <w:spacing w:line="247" w:lineRule="auto"/>
              <w:ind w:right="141"/>
              <w:rPr>
                <w:rFonts w:cs="Arial"/>
                <w:szCs w:val="24"/>
                <w:lang w:val="en-US" w:eastAsia="en-GB"/>
              </w:rPr>
            </w:pPr>
            <w:r>
              <w:rPr>
                <w:rFonts w:cs="Arial"/>
                <w:szCs w:val="24"/>
                <w:lang w:val="en-US" w:eastAsia="en-GB"/>
              </w:rPr>
              <w:t xml:space="preserve">        </w:t>
            </w:r>
            <w:r w:rsidR="0070056B">
              <w:rPr>
                <w:rFonts w:cs="Arial"/>
                <w:szCs w:val="24"/>
                <w:lang w:val="en-US" w:eastAsia="en-GB"/>
              </w:rPr>
              <w:t>Amber</w:t>
            </w:r>
          </w:p>
        </w:tc>
      </w:tr>
      <w:tr w:rsidR="0087736A" w14:paraId="64BA9299"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C21AF" w14:textId="142F480C" w:rsidR="0087736A" w:rsidRPr="00AF3382" w:rsidRDefault="00FA56E7" w:rsidP="00D370D5">
            <w:pPr>
              <w:autoSpaceDE w:val="0"/>
              <w:autoSpaceDN w:val="0"/>
              <w:adjustRightInd w:val="0"/>
              <w:rPr>
                <w:rFonts w:cs="Arial"/>
                <w:szCs w:val="24"/>
                <w:lang w:eastAsia="en-GB"/>
              </w:rPr>
            </w:pPr>
            <w:r w:rsidRPr="00AF3382">
              <w:rPr>
                <w:rFonts w:cs="Arial"/>
                <w:szCs w:val="24"/>
                <w:lang w:eastAsia="en-GB"/>
              </w:rPr>
              <w:lastRenderedPageBreak/>
              <w:t xml:space="preserve">Rail possession in December 2023 </w:t>
            </w:r>
            <w:r w:rsidR="005E3F48" w:rsidRPr="00AF3382">
              <w:rPr>
                <w:rFonts w:cs="Arial"/>
                <w:szCs w:val="24"/>
                <w:lang w:eastAsia="en-GB"/>
              </w:rPr>
              <w:t xml:space="preserve">cannot be obtained or </w:t>
            </w:r>
            <w:r w:rsidR="00A43149" w:rsidRPr="00AF3382">
              <w:rPr>
                <w:rFonts w:cs="Arial"/>
                <w:szCs w:val="24"/>
                <w:lang w:eastAsia="en-GB"/>
              </w:rPr>
              <w:t xml:space="preserve">bad weather will affect </w:t>
            </w:r>
            <w:r w:rsidR="0097022B" w:rsidRPr="00AF3382">
              <w:rPr>
                <w:rFonts w:cs="Arial"/>
                <w:szCs w:val="24"/>
                <w:lang w:eastAsia="en-GB"/>
              </w:rPr>
              <w:t>bridge</w:t>
            </w:r>
            <w:r w:rsidR="00672DE2" w:rsidRPr="00AF3382">
              <w:rPr>
                <w:rFonts w:cs="Arial"/>
                <w:szCs w:val="24"/>
                <w:lang w:eastAsia="en-GB"/>
              </w:rPr>
              <w:t xml:space="preserve"> lift/</w:t>
            </w:r>
            <w:r w:rsidR="0097022B" w:rsidRPr="00AF3382">
              <w:rPr>
                <w:rFonts w:cs="Arial"/>
                <w:szCs w:val="24"/>
                <w:lang w:eastAsia="en-GB"/>
              </w:rPr>
              <w:t xml:space="preserve"> ins</w:t>
            </w:r>
            <w:r w:rsidR="006D0EEB" w:rsidRPr="00AF3382">
              <w:rPr>
                <w:rFonts w:cs="Arial"/>
                <w:szCs w:val="24"/>
                <w:lang w:eastAsia="en-GB"/>
              </w:rPr>
              <w:t>tallation across the rail lines.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52A1E" w14:textId="0E562C8E" w:rsidR="0087736A" w:rsidRPr="00AF3382" w:rsidRDefault="00672DE2" w:rsidP="00D370D5">
            <w:pPr>
              <w:autoSpaceDE w:val="0"/>
              <w:autoSpaceDN w:val="0"/>
              <w:adjustRightInd w:val="0"/>
              <w:rPr>
                <w:rFonts w:cs="Arial"/>
                <w:szCs w:val="24"/>
                <w:lang w:eastAsia="en-GB"/>
              </w:rPr>
            </w:pPr>
            <w:r w:rsidRPr="00AF3382">
              <w:rPr>
                <w:rFonts w:cs="Arial"/>
                <w:szCs w:val="24"/>
                <w:lang w:eastAsia="en-GB"/>
              </w:rPr>
              <w:t xml:space="preserve">Work closely with NWR </w:t>
            </w:r>
            <w:r w:rsidR="009C68F0" w:rsidRPr="00AF3382">
              <w:rPr>
                <w:rFonts w:cs="Arial"/>
                <w:szCs w:val="24"/>
                <w:lang w:eastAsia="en-GB"/>
              </w:rPr>
              <w:t xml:space="preserve">and other rail authorities </w:t>
            </w:r>
            <w:r w:rsidR="0096492F" w:rsidRPr="00AF3382">
              <w:rPr>
                <w:rFonts w:cs="Arial"/>
                <w:szCs w:val="24"/>
                <w:lang w:eastAsia="en-GB"/>
              </w:rPr>
              <w:t xml:space="preserve">at an early stage to ensure a possession slot is available. </w:t>
            </w:r>
            <w:r w:rsidR="00933F6C" w:rsidRPr="00AF3382">
              <w:rPr>
                <w:rFonts w:cs="Arial"/>
                <w:szCs w:val="24"/>
                <w:lang w:eastAsia="en-GB"/>
              </w:rPr>
              <w:t xml:space="preserve">However, inclement weather can </w:t>
            </w:r>
            <w:r w:rsidR="00916221" w:rsidRPr="00AF3382">
              <w:rPr>
                <w:rFonts w:cs="Arial"/>
                <w:szCs w:val="24"/>
                <w:lang w:eastAsia="en-GB"/>
              </w:rPr>
              <w:t xml:space="preserve">affect cranes </w:t>
            </w:r>
            <w:r w:rsidR="00B24CB1" w:rsidRPr="00AF3382">
              <w:rPr>
                <w:rFonts w:cs="Arial"/>
                <w:szCs w:val="24"/>
                <w:lang w:eastAsia="en-GB"/>
              </w:rPr>
              <w:t xml:space="preserve">and </w:t>
            </w:r>
            <w:r w:rsidR="00933F6C" w:rsidRPr="00AF3382">
              <w:rPr>
                <w:rFonts w:cs="Arial"/>
                <w:szCs w:val="24"/>
                <w:lang w:eastAsia="en-GB"/>
              </w:rPr>
              <w:t xml:space="preserve">prevent </w:t>
            </w:r>
            <w:r w:rsidR="00916221" w:rsidRPr="00AF3382">
              <w:rPr>
                <w:rFonts w:cs="Arial"/>
                <w:szCs w:val="24"/>
                <w:lang w:eastAsia="en-GB"/>
              </w:rPr>
              <w:t xml:space="preserve">bridge </w:t>
            </w:r>
            <w:r w:rsidR="008A0563" w:rsidRPr="00AF3382">
              <w:rPr>
                <w:rFonts w:cs="Arial"/>
                <w:szCs w:val="24"/>
                <w:lang w:eastAsia="en-GB"/>
              </w:rPr>
              <w:t>and subsequent installation.</w:t>
            </w:r>
            <w:r w:rsidR="000772ED" w:rsidRPr="00AF3382">
              <w:rPr>
                <w:rFonts w:cs="Arial"/>
                <w:szCs w:val="24"/>
                <w:lang w:eastAsia="en-GB"/>
              </w:rPr>
              <w:t xml:space="preserve"> This risk will be mitigated </w:t>
            </w:r>
            <w:r w:rsidR="008316E1" w:rsidRPr="00AF3382">
              <w:rPr>
                <w:rFonts w:cs="Arial"/>
                <w:szCs w:val="24"/>
                <w:lang w:eastAsia="en-GB"/>
              </w:rPr>
              <w:t>by the direct award route.</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51CFB39" w14:textId="77777777" w:rsidR="00AF3382" w:rsidRDefault="007949E6" w:rsidP="00827142">
            <w:pPr>
              <w:spacing w:line="247" w:lineRule="auto"/>
              <w:ind w:right="141"/>
              <w:rPr>
                <w:rFonts w:cs="Arial"/>
                <w:szCs w:val="24"/>
                <w:lang w:val="en-US" w:eastAsia="en-GB"/>
              </w:rPr>
            </w:pPr>
            <w:r>
              <w:rPr>
                <w:rFonts w:cs="Arial"/>
                <w:szCs w:val="24"/>
                <w:lang w:val="en-US" w:eastAsia="en-GB"/>
              </w:rPr>
              <w:t xml:space="preserve">         </w:t>
            </w:r>
          </w:p>
          <w:p w14:paraId="4180BD8C" w14:textId="77777777" w:rsidR="00AF3382" w:rsidRDefault="00AF3382" w:rsidP="00827142">
            <w:pPr>
              <w:spacing w:line="247" w:lineRule="auto"/>
              <w:ind w:right="141"/>
              <w:rPr>
                <w:rFonts w:cs="Arial"/>
                <w:szCs w:val="24"/>
                <w:lang w:val="en-US" w:eastAsia="en-GB"/>
              </w:rPr>
            </w:pPr>
          </w:p>
          <w:p w14:paraId="7A13BBD9" w14:textId="77777777" w:rsidR="00AF3382" w:rsidRDefault="00AF3382" w:rsidP="00827142">
            <w:pPr>
              <w:spacing w:line="247" w:lineRule="auto"/>
              <w:ind w:right="141"/>
              <w:rPr>
                <w:rFonts w:cs="Arial"/>
                <w:szCs w:val="24"/>
                <w:lang w:val="en-US" w:eastAsia="en-GB"/>
              </w:rPr>
            </w:pPr>
          </w:p>
          <w:p w14:paraId="2CD3DB15" w14:textId="77777777" w:rsidR="00AF3382" w:rsidRDefault="00AF3382" w:rsidP="00827142">
            <w:pPr>
              <w:spacing w:line="247" w:lineRule="auto"/>
              <w:ind w:right="141"/>
              <w:rPr>
                <w:rFonts w:cs="Arial"/>
                <w:szCs w:val="24"/>
                <w:lang w:val="en-US" w:eastAsia="en-GB"/>
              </w:rPr>
            </w:pPr>
          </w:p>
          <w:p w14:paraId="4E3ED53E" w14:textId="77777777" w:rsidR="00AF3382" w:rsidRDefault="00AF3382" w:rsidP="00827142">
            <w:pPr>
              <w:spacing w:line="247" w:lineRule="auto"/>
              <w:ind w:right="141"/>
              <w:rPr>
                <w:rFonts w:cs="Arial"/>
                <w:szCs w:val="24"/>
                <w:lang w:val="en-US" w:eastAsia="en-GB"/>
              </w:rPr>
            </w:pPr>
          </w:p>
          <w:p w14:paraId="090D77D3" w14:textId="10404E34" w:rsidR="0087736A" w:rsidRDefault="00AF3382" w:rsidP="00827142">
            <w:pPr>
              <w:spacing w:line="247" w:lineRule="auto"/>
              <w:ind w:right="141"/>
              <w:rPr>
                <w:rFonts w:cs="Arial"/>
                <w:szCs w:val="24"/>
                <w:lang w:val="en-US" w:eastAsia="en-GB"/>
              </w:rPr>
            </w:pPr>
            <w:r>
              <w:rPr>
                <w:rFonts w:cs="Arial"/>
                <w:szCs w:val="24"/>
                <w:lang w:val="en-US" w:eastAsia="en-GB"/>
              </w:rPr>
              <w:t xml:space="preserve">         </w:t>
            </w:r>
            <w:r w:rsidR="007949E6">
              <w:rPr>
                <w:rFonts w:cs="Arial"/>
                <w:szCs w:val="24"/>
                <w:lang w:val="en-US" w:eastAsia="en-GB"/>
              </w:rPr>
              <w:t xml:space="preserve">Amber </w:t>
            </w:r>
          </w:p>
        </w:tc>
      </w:tr>
      <w:tr w:rsidR="00827142" w14:paraId="3D01CC29"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FEE0" w14:textId="77777777" w:rsidR="009C288E" w:rsidRPr="00AF3382" w:rsidRDefault="009C288E" w:rsidP="00D370D5">
            <w:pPr>
              <w:autoSpaceDE w:val="0"/>
              <w:autoSpaceDN w:val="0"/>
              <w:adjustRightInd w:val="0"/>
              <w:rPr>
                <w:rFonts w:cs="Arial"/>
                <w:szCs w:val="24"/>
                <w:lang w:eastAsia="en-GB"/>
              </w:rPr>
            </w:pPr>
            <w:r w:rsidRPr="00AF3382">
              <w:rPr>
                <w:rFonts w:cs="Arial"/>
                <w:szCs w:val="24"/>
                <w:lang w:eastAsia="en-GB"/>
              </w:rPr>
              <w:t>Estimated operational and maintenance</w:t>
            </w:r>
          </w:p>
          <w:p w14:paraId="3E7312C3" w14:textId="6DCA076B" w:rsidR="00827142" w:rsidRPr="00AF3382" w:rsidRDefault="009C288E" w:rsidP="00D370D5">
            <w:pPr>
              <w:autoSpaceDE w:val="0"/>
              <w:autoSpaceDN w:val="0"/>
              <w:adjustRightInd w:val="0"/>
              <w:rPr>
                <w:rFonts w:cs="Arial"/>
                <w:szCs w:val="24"/>
                <w:lang w:val="en-US" w:eastAsia="en-GB"/>
              </w:rPr>
            </w:pPr>
            <w:r w:rsidRPr="00AF3382">
              <w:rPr>
                <w:rFonts w:cs="Arial"/>
                <w:szCs w:val="24"/>
                <w:lang w:eastAsia="en-GB"/>
              </w:rPr>
              <w:t>costs of the Kodak Footbridge</w:t>
            </w:r>
            <w:r w:rsidR="00B040EC" w:rsidRPr="00AF3382">
              <w:rPr>
                <w:rFonts w:cs="Arial"/>
                <w:szCs w:val="24"/>
                <w:lang w:eastAsia="en-GB"/>
              </w:rPr>
              <w:t xml:space="preserve"> </w:t>
            </w:r>
            <w:r w:rsidRPr="00AF3382">
              <w:rPr>
                <w:rFonts w:cs="Arial"/>
                <w:szCs w:val="24"/>
                <w:lang w:eastAsia="en-GB"/>
              </w:rPr>
              <w:t>may be larger than current forecasts.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981B" w14:textId="5FB07FB6" w:rsidR="00827142" w:rsidRPr="00AF3382" w:rsidRDefault="009C288E" w:rsidP="00D370D5">
            <w:pPr>
              <w:autoSpaceDE w:val="0"/>
              <w:autoSpaceDN w:val="0"/>
              <w:adjustRightInd w:val="0"/>
              <w:rPr>
                <w:rFonts w:cs="Arial"/>
                <w:szCs w:val="24"/>
                <w:lang w:val="en-US" w:eastAsia="en-GB"/>
              </w:rPr>
            </w:pPr>
            <w:r w:rsidRPr="00AF3382">
              <w:rPr>
                <w:rFonts w:cs="Arial"/>
                <w:szCs w:val="24"/>
                <w:lang w:eastAsia="en-GB"/>
              </w:rPr>
              <w:t>If this is identified pre-contract, then the project could be reviewed,</w:t>
            </w:r>
            <w:r w:rsidR="00775968" w:rsidRPr="00AF3382">
              <w:rPr>
                <w:rFonts w:cs="Arial"/>
                <w:szCs w:val="24"/>
                <w:lang w:eastAsia="en-GB"/>
              </w:rPr>
              <w:t xml:space="preserve"> </w:t>
            </w:r>
            <w:r w:rsidRPr="00AF3382">
              <w:rPr>
                <w:rFonts w:cs="Arial"/>
                <w:szCs w:val="24"/>
                <w:lang w:eastAsia="en-GB"/>
              </w:rPr>
              <w:t>and appropriate actions may be taken. If it is post contract award the</w:t>
            </w:r>
            <w:r w:rsidR="00775968" w:rsidRPr="00AF3382">
              <w:rPr>
                <w:rFonts w:cs="Arial"/>
                <w:szCs w:val="24"/>
                <w:lang w:eastAsia="en-GB"/>
              </w:rPr>
              <w:t xml:space="preserve"> </w:t>
            </w:r>
            <w:r w:rsidRPr="00AF3382">
              <w:rPr>
                <w:rFonts w:cs="Arial"/>
                <w:szCs w:val="24"/>
                <w:lang w:eastAsia="en-GB"/>
              </w:rPr>
              <w:t xml:space="preserve">risk is borne by the council and will need to develop a method for </w:t>
            </w:r>
            <w:r w:rsidR="00B81C6C" w:rsidRPr="00AF3382">
              <w:rPr>
                <w:rFonts w:cs="Arial"/>
                <w:szCs w:val="24"/>
                <w:lang w:eastAsia="en-GB"/>
              </w:rPr>
              <w:t>i</w:t>
            </w:r>
            <w:r w:rsidRPr="00AF3382">
              <w:rPr>
                <w:rFonts w:cs="Arial"/>
                <w:szCs w:val="24"/>
                <w:lang w:eastAsia="en-GB"/>
              </w:rPr>
              <w:t>ncreased</w:t>
            </w:r>
            <w:r w:rsidR="00B81C6C" w:rsidRPr="00AF3382">
              <w:rPr>
                <w:rFonts w:cs="Arial"/>
                <w:szCs w:val="24"/>
                <w:lang w:eastAsia="en-GB"/>
              </w:rPr>
              <w:t xml:space="preserve"> </w:t>
            </w:r>
            <w:r w:rsidRPr="00AF3382">
              <w:rPr>
                <w:rFonts w:cs="Arial"/>
                <w:szCs w:val="24"/>
                <w:lang w:eastAsia="en-GB"/>
              </w:rPr>
              <w:t>funding.</w:t>
            </w:r>
            <w:r w:rsidR="008316E1" w:rsidRPr="00AF3382">
              <w:rPr>
                <w:rFonts w:cs="Arial"/>
                <w:szCs w:val="24"/>
                <w:lang w:eastAsia="en-GB"/>
              </w:rPr>
              <w:t xml:space="preserve"> This risk will be mitigated by the direct award route.</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47232ED" w14:textId="77777777" w:rsidR="0070056B" w:rsidRDefault="0070056B" w:rsidP="00827142">
            <w:pPr>
              <w:spacing w:line="247" w:lineRule="auto"/>
              <w:ind w:right="141"/>
              <w:rPr>
                <w:rFonts w:cs="Arial"/>
                <w:szCs w:val="24"/>
                <w:lang w:val="en-US" w:eastAsia="en-GB"/>
              </w:rPr>
            </w:pPr>
          </w:p>
          <w:p w14:paraId="6DCF03BA" w14:textId="77777777" w:rsidR="00AF3382" w:rsidRDefault="0040421C" w:rsidP="00827142">
            <w:pPr>
              <w:spacing w:line="247" w:lineRule="auto"/>
              <w:ind w:right="141"/>
              <w:rPr>
                <w:rFonts w:cs="Arial"/>
                <w:szCs w:val="24"/>
                <w:lang w:val="en-US" w:eastAsia="en-GB"/>
              </w:rPr>
            </w:pPr>
            <w:r>
              <w:rPr>
                <w:rFonts w:cs="Arial"/>
                <w:szCs w:val="24"/>
                <w:lang w:val="en-US" w:eastAsia="en-GB"/>
              </w:rPr>
              <w:t xml:space="preserve">  </w:t>
            </w:r>
            <w:r w:rsidR="00F77ED4">
              <w:rPr>
                <w:rFonts w:cs="Arial"/>
                <w:szCs w:val="24"/>
                <w:lang w:val="en-US" w:eastAsia="en-GB"/>
              </w:rPr>
              <w:t xml:space="preserve">       </w:t>
            </w:r>
          </w:p>
          <w:p w14:paraId="5211F05E" w14:textId="77777777" w:rsidR="00AF3382" w:rsidRDefault="00AF3382" w:rsidP="00827142">
            <w:pPr>
              <w:spacing w:line="247" w:lineRule="auto"/>
              <w:ind w:right="141"/>
              <w:rPr>
                <w:rFonts w:cs="Arial"/>
                <w:szCs w:val="24"/>
                <w:lang w:val="en-US" w:eastAsia="en-GB"/>
              </w:rPr>
            </w:pPr>
          </w:p>
          <w:p w14:paraId="33C906EB" w14:textId="77777777" w:rsidR="00AF3382" w:rsidRDefault="00AF3382" w:rsidP="00827142">
            <w:pPr>
              <w:spacing w:line="247" w:lineRule="auto"/>
              <w:ind w:right="141"/>
              <w:rPr>
                <w:rFonts w:cs="Arial"/>
                <w:szCs w:val="24"/>
                <w:lang w:val="en-US" w:eastAsia="en-GB"/>
              </w:rPr>
            </w:pPr>
          </w:p>
          <w:p w14:paraId="267AD8A6" w14:textId="77777777" w:rsidR="00AF3382" w:rsidRDefault="00AF3382" w:rsidP="00827142">
            <w:pPr>
              <w:spacing w:line="247" w:lineRule="auto"/>
              <w:ind w:right="141"/>
              <w:rPr>
                <w:rFonts w:cs="Arial"/>
                <w:szCs w:val="24"/>
                <w:lang w:val="en-US" w:eastAsia="en-GB"/>
              </w:rPr>
            </w:pPr>
          </w:p>
          <w:p w14:paraId="220F38C6" w14:textId="3D474AFA" w:rsidR="00827142" w:rsidRDefault="00AF3382" w:rsidP="00827142">
            <w:pPr>
              <w:spacing w:line="247" w:lineRule="auto"/>
              <w:ind w:right="141"/>
              <w:rPr>
                <w:rFonts w:cs="Arial"/>
                <w:szCs w:val="24"/>
                <w:lang w:val="en-US" w:eastAsia="en-GB"/>
              </w:rPr>
            </w:pPr>
            <w:r>
              <w:rPr>
                <w:rFonts w:cs="Arial"/>
                <w:szCs w:val="24"/>
                <w:lang w:val="en-US" w:eastAsia="en-GB"/>
              </w:rPr>
              <w:t xml:space="preserve">        </w:t>
            </w:r>
            <w:r w:rsidR="0070056B">
              <w:rPr>
                <w:rFonts w:cs="Arial"/>
                <w:szCs w:val="24"/>
                <w:lang w:val="en-US" w:eastAsia="en-GB"/>
              </w:rPr>
              <w:t>Amber</w:t>
            </w:r>
          </w:p>
        </w:tc>
      </w:tr>
    </w:tbl>
    <w:p w14:paraId="0249BBDB" w14:textId="349FE986" w:rsidR="002A3FEF" w:rsidRDefault="00E32763" w:rsidP="00A1211C">
      <w:pPr>
        <w:pStyle w:val="Heading3"/>
        <w:spacing w:before="480" w:after="240"/>
      </w:pPr>
      <w:r>
        <w:t>8</w:t>
      </w:r>
      <w:r w:rsidR="00A16529">
        <w:t xml:space="preserve"> </w:t>
      </w:r>
      <w:r w:rsidR="002A3FEF">
        <w:t>Procurement Implications</w:t>
      </w:r>
    </w:p>
    <w:p w14:paraId="735AACE3" w14:textId="77777777" w:rsidR="00FE26F9" w:rsidRPr="003603A6" w:rsidRDefault="00FE26F9" w:rsidP="00FE26F9">
      <w:pPr>
        <w:jc w:val="both"/>
        <w:rPr>
          <w:rFonts w:cs="Arial"/>
          <w:szCs w:val="24"/>
        </w:rPr>
      </w:pPr>
      <w:r>
        <w:rPr>
          <w:rFonts w:cs="Arial"/>
          <w:szCs w:val="24"/>
        </w:rPr>
        <w:t>A competitive t</w:t>
      </w:r>
      <w:r w:rsidRPr="00A81693">
        <w:rPr>
          <w:rFonts w:cs="Arial"/>
          <w:szCs w:val="24"/>
        </w:rPr>
        <w:t xml:space="preserve">endering process for the construction of the new </w:t>
      </w:r>
      <w:r>
        <w:rPr>
          <w:rFonts w:cs="Arial"/>
          <w:szCs w:val="24"/>
        </w:rPr>
        <w:t>foot</w:t>
      </w:r>
      <w:r w:rsidRPr="00A81693">
        <w:rPr>
          <w:rFonts w:cs="Arial"/>
          <w:szCs w:val="24"/>
        </w:rPr>
        <w:t xml:space="preserve">bridge </w:t>
      </w:r>
      <w:r>
        <w:rPr>
          <w:rFonts w:cs="Arial"/>
          <w:szCs w:val="24"/>
        </w:rPr>
        <w:t>has been fully considered</w:t>
      </w:r>
      <w:r w:rsidRPr="003603A6">
        <w:rPr>
          <w:rFonts w:cs="Arial"/>
          <w:szCs w:val="24"/>
        </w:rPr>
        <w:t xml:space="preserve"> but </w:t>
      </w:r>
      <w:r>
        <w:rPr>
          <w:rFonts w:cs="Arial"/>
          <w:szCs w:val="24"/>
        </w:rPr>
        <w:t xml:space="preserve">due to funding and time constraints Network Rail (NWR) were approached as a further option. They have unique expertise in the railway industry and associated bridge constructions. If a competitive process were to be followed, it would be necessary for the Council or a Council appointed contractor to obtain certain permissions from NWR relating to building around the railway infrastructure. This would incur a substantial fee and pose a significant risk of delay to the project.  A Direct Award to NWR fulfils the criteria under </w:t>
      </w:r>
      <w:r>
        <w:rPr>
          <w:rFonts w:cs="Arial"/>
          <w:color w:val="000000"/>
          <w:szCs w:val="24"/>
        </w:rPr>
        <w:t>Regulation 12(7) of the Public Contracts Regulations 2015 (as amended) relating to contracts to establish co-operation between contracting authorities (Appendix 2). This allows us to collaborate with NWR to successfully deliver the project.</w:t>
      </w:r>
    </w:p>
    <w:p w14:paraId="3D573E31" w14:textId="77777777" w:rsidR="000B1B62" w:rsidRDefault="000B1B62" w:rsidP="00082BAF">
      <w:pPr>
        <w:jc w:val="both"/>
        <w:rPr>
          <w:rFonts w:cs="Arial"/>
          <w:color w:val="000000"/>
          <w:szCs w:val="24"/>
        </w:rPr>
      </w:pPr>
    </w:p>
    <w:p w14:paraId="3E5929F9" w14:textId="1C17FA45" w:rsidR="00082BAF" w:rsidRDefault="00082BAF" w:rsidP="00082BAF">
      <w:pPr>
        <w:jc w:val="both"/>
        <w:rPr>
          <w:rFonts w:cs="Arial"/>
          <w:color w:val="000000"/>
          <w:szCs w:val="24"/>
        </w:rPr>
      </w:pPr>
      <w:r>
        <w:rPr>
          <w:rFonts w:cs="Arial"/>
          <w:color w:val="000000"/>
          <w:szCs w:val="24"/>
        </w:rPr>
        <w:t>A Direct Award to NWR fulfils the criteria set out in Regulation 12(7) of the Public Contracts Regulations 2015 (as amended) relating to contracts to establish co-operation between contracting authorities (Appendix 2). As such, this route is compliant with the Public Contract Regulations.</w:t>
      </w:r>
    </w:p>
    <w:p w14:paraId="7762112E" w14:textId="77777777" w:rsidR="00C549FD" w:rsidRDefault="00C549FD" w:rsidP="00082BAF">
      <w:pPr>
        <w:jc w:val="both"/>
        <w:rPr>
          <w:rFonts w:cs="Arial"/>
          <w:color w:val="000000"/>
          <w:szCs w:val="24"/>
        </w:rPr>
      </w:pPr>
    </w:p>
    <w:p w14:paraId="7DAC0D45" w14:textId="7CDB7750" w:rsidR="00082BAF" w:rsidRDefault="00082BAF" w:rsidP="00082BAF">
      <w:pPr>
        <w:jc w:val="both"/>
        <w:rPr>
          <w:rFonts w:cs="Arial"/>
          <w:color w:val="000000"/>
          <w:szCs w:val="24"/>
        </w:rPr>
      </w:pPr>
      <w:r>
        <w:rPr>
          <w:rFonts w:cs="Arial"/>
          <w:color w:val="000000"/>
          <w:szCs w:val="24"/>
        </w:rPr>
        <w:t xml:space="preserve">The proposed contract with NWR will be a </w:t>
      </w:r>
      <w:r w:rsidR="00C04D7B">
        <w:rPr>
          <w:rFonts w:cs="Arial"/>
          <w:color w:val="000000"/>
          <w:szCs w:val="24"/>
        </w:rPr>
        <w:t>two-stage</w:t>
      </w:r>
      <w:r>
        <w:rPr>
          <w:rFonts w:cs="Arial"/>
          <w:color w:val="000000"/>
          <w:szCs w:val="24"/>
        </w:rPr>
        <w:t xml:space="preserve"> contract</w:t>
      </w:r>
      <w:r w:rsidR="002B1620">
        <w:rPr>
          <w:rFonts w:cs="Arial"/>
          <w:color w:val="000000"/>
          <w:szCs w:val="24"/>
        </w:rPr>
        <w:t xml:space="preserve">, a design stage and </w:t>
      </w:r>
      <w:r w:rsidR="00EF5590">
        <w:rPr>
          <w:rFonts w:cs="Arial"/>
          <w:color w:val="000000"/>
          <w:szCs w:val="24"/>
        </w:rPr>
        <w:t>a detailed design and build stage.</w:t>
      </w:r>
    </w:p>
    <w:p w14:paraId="14AC87C1" w14:textId="77777777" w:rsidR="00A71E61" w:rsidRDefault="00A71E61" w:rsidP="00082BAF">
      <w:pPr>
        <w:jc w:val="both"/>
        <w:rPr>
          <w:rFonts w:cs="Arial"/>
          <w:color w:val="000000"/>
          <w:szCs w:val="24"/>
        </w:rPr>
      </w:pPr>
    </w:p>
    <w:p w14:paraId="4C860BC6" w14:textId="77777777" w:rsidR="00082BAF" w:rsidRPr="003603A6" w:rsidRDefault="00082BAF" w:rsidP="00082BAF">
      <w:pPr>
        <w:jc w:val="both"/>
        <w:rPr>
          <w:rFonts w:cs="Arial"/>
          <w:szCs w:val="24"/>
        </w:rPr>
      </w:pPr>
      <w:r>
        <w:rPr>
          <w:rFonts w:cs="Arial"/>
          <w:color w:val="000000"/>
          <w:szCs w:val="24"/>
        </w:rPr>
        <w:t>The most significant portion of the cost will be in the build phase. This work will be procured by NWR using their own competitively tendered framework. Additionally, there is a break point at the end of the design phase so that if the Council is in any way dissatisfied with the performance of NWR or with the final proposal for the Build Stage there is an option to take the design work and competitively tender the build phase.</w:t>
      </w:r>
    </w:p>
    <w:p w14:paraId="07776554" w14:textId="2636D55B" w:rsidR="00C12F2B" w:rsidRDefault="00C12F2B" w:rsidP="00AD1E77"/>
    <w:p w14:paraId="201B06A0" w14:textId="77777777" w:rsidR="00DA6736" w:rsidRDefault="00DA6736" w:rsidP="00DA6736">
      <w:r>
        <w:lastRenderedPageBreak/>
        <w:t xml:space="preserve">The above option is the preferred option, however only if the proposal from NWR demonstrates value for money and delivers on other factors like meeting timescales. If it does </w:t>
      </w:r>
      <w:proofErr w:type="gramStart"/>
      <w:r>
        <w:t>not</w:t>
      </w:r>
      <w:proofErr w:type="gramEnd"/>
      <w:r>
        <w:t xml:space="preserve"> we will as per our recommendation number 5 pursue a delivery partner through a competitive procurement.  </w:t>
      </w:r>
    </w:p>
    <w:p w14:paraId="44413A6E" w14:textId="0CFD9B66" w:rsidR="00333FAA" w:rsidRDefault="00CF0FB4" w:rsidP="00A1211C">
      <w:pPr>
        <w:pStyle w:val="Heading3"/>
        <w:spacing w:before="480" w:after="240"/>
      </w:pPr>
      <w:r>
        <w:t>9</w:t>
      </w:r>
      <w:r w:rsidR="005E6817">
        <w:t xml:space="preserve"> </w:t>
      </w:r>
      <w:r w:rsidR="00333FAA">
        <w:t>Legal Implications</w:t>
      </w:r>
    </w:p>
    <w:p w14:paraId="03E8F062" w14:textId="43B4DFE1" w:rsidR="00355210" w:rsidRPr="00CF0FB4" w:rsidRDefault="00355210" w:rsidP="00CF0FB4">
      <w:pPr>
        <w:contextualSpacing/>
        <w:jc w:val="both"/>
        <w:rPr>
          <w:rFonts w:cs="Arial"/>
          <w:szCs w:val="24"/>
        </w:rPr>
      </w:pPr>
      <w:r w:rsidRPr="00CF0FB4">
        <w:rPr>
          <w:rFonts w:cs="Arial"/>
          <w:szCs w:val="24"/>
        </w:rPr>
        <w:t>The Cabinet has the authority to</w:t>
      </w:r>
      <w:r w:rsidR="00703660" w:rsidRPr="00CF0FB4">
        <w:rPr>
          <w:rFonts w:cs="Arial"/>
          <w:szCs w:val="24"/>
        </w:rPr>
        <w:t xml:space="preserve"> make key decisions under Article 13 of the Constitution.</w:t>
      </w:r>
    </w:p>
    <w:p w14:paraId="3EAB651F" w14:textId="77777777" w:rsidR="00757826" w:rsidRDefault="00757826" w:rsidP="00757826">
      <w:pPr>
        <w:pStyle w:val="ListParagraph"/>
        <w:ind w:left="473"/>
        <w:contextualSpacing/>
        <w:jc w:val="both"/>
        <w:rPr>
          <w:rFonts w:cs="Arial"/>
          <w:szCs w:val="24"/>
        </w:rPr>
      </w:pPr>
    </w:p>
    <w:p w14:paraId="6ED95351" w14:textId="5CE56337" w:rsidR="00873A3E" w:rsidRDefault="00020904" w:rsidP="004E1982">
      <w:pPr>
        <w:pStyle w:val="ListParagraph"/>
        <w:numPr>
          <w:ilvl w:val="1"/>
          <w:numId w:val="8"/>
        </w:numPr>
        <w:ind w:left="426" w:hanging="426"/>
        <w:contextualSpacing/>
        <w:jc w:val="both"/>
        <w:rPr>
          <w:rFonts w:cs="Arial"/>
          <w:szCs w:val="24"/>
        </w:rPr>
      </w:pPr>
      <w:r w:rsidRPr="00AB0002">
        <w:rPr>
          <w:rFonts w:cs="Arial"/>
          <w:szCs w:val="24"/>
        </w:rPr>
        <w:t>The Council has the power through various enactments to make a Compulsory Order and to apply to the Secretary of State</w:t>
      </w:r>
      <w:r w:rsidRPr="00CD4A66">
        <w:rPr>
          <w:rFonts w:cs="Arial"/>
          <w:szCs w:val="24"/>
        </w:rPr>
        <w:t xml:space="preserve"> (SOS) for confirmation of the order. </w:t>
      </w:r>
      <w:r w:rsidRPr="006901DA">
        <w:rPr>
          <w:rFonts w:cs="Arial"/>
          <w:szCs w:val="24"/>
        </w:rPr>
        <w:t xml:space="preserve">The Council has had regard to the Guidance on Compulsory purchase process and </w:t>
      </w:r>
      <w:r w:rsidR="00B3680B">
        <w:rPr>
          <w:rFonts w:cs="Arial"/>
          <w:szCs w:val="24"/>
        </w:rPr>
        <w:t>t</w:t>
      </w:r>
      <w:r w:rsidRPr="006901DA">
        <w:rPr>
          <w:rFonts w:cs="Arial"/>
          <w:szCs w:val="24"/>
        </w:rPr>
        <w:t xml:space="preserve">he </w:t>
      </w:r>
      <w:proofErr w:type="spellStart"/>
      <w:r w:rsidRPr="006901DA">
        <w:rPr>
          <w:rFonts w:cs="Arial"/>
          <w:szCs w:val="24"/>
        </w:rPr>
        <w:t>Crichel</w:t>
      </w:r>
      <w:proofErr w:type="spellEnd"/>
      <w:r w:rsidRPr="006901DA">
        <w:rPr>
          <w:rFonts w:cs="Arial"/>
          <w:szCs w:val="24"/>
        </w:rPr>
        <w:t xml:space="preserve"> Down Rules which was updated in July 2019.  This provides that the Council should use the most appropriate power </w:t>
      </w:r>
      <w:r w:rsidRPr="002C0F75">
        <w:rPr>
          <w:rFonts w:cs="Arial"/>
          <w:szCs w:val="24"/>
        </w:rPr>
        <w:t>to make the order</w:t>
      </w:r>
      <w:r w:rsidRPr="00547C90">
        <w:rPr>
          <w:rFonts w:cs="Arial"/>
          <w:szCs w:val="24"/>
        </w:rPr>
        <w:t xml:space="preserve"> and there should be an overwhelming case in the public interest to make the CPO</w:t>
      </w:r>
      <w:r w:rsidRPr="006B3F73">
        <w:rPr>
          <w:rFonts w:cs="Arial"/>
          <w:szCs w:val="24"/>
        </w:rPr>
        <w:t>.</w:t>
      </w:r>
    </w:p>
    <w:p w14:paraId="3C431310" w14:textId="77777777" w:rsidR="000E3583" w:rsidRPr="000E3583" w:rsidRDefault="000E3583" w:rsidP="000E3583">
      <w:pPr>
        <w:pStyle w:val="ListParagraph"/>
        <w:rPr>
          <w:rFonts w:cs="Arial"/>
          <w:szCs w:val="24"/>
        </w:rPr>
      </w:pPr>
    </w:p>
    <w:p w14:paraId="720F7F2E" w14:textId="21EDD6C7" w:rsidR="00201624" w:rsidRDefault="00201624" w:rsidP="004E1982">
      <w:pPr>
        <w:pStyle w:val="ListParagraph"/>
        <w:numPr>
          <w:ilvl w:val="1"/>
          <w:numId w:val="8"/>
        </w:numPr>
        <w:ind w:left="426" w:hanging="426"/>
        <w:contextualSpacing/>
        <w:jc w:val="both"/>
        <w:rPr>
          <w:rFonts w:cs="Arial"/>
          <w:szCs w:val="24"/>
        </w:rPr>
      </w:pPr>
      <w:r w:rsidRPr="00AB0002">
        <w:rPr>
          <w:rFonts w:cs="Arial"/>
          <w:szCs w:val="24"/>
        </w:rPr>
        <w:t xml:space="preserve">The power commonly used by local authorities is Section 226(1) (a) of the Town and </w:t>
      </w:r>
      <w:r w:rsidRPr="00CD4A66">
        <w:rPr>
          <w:rFonts w:cs="Arial"/>
          <w:szCs w:val="24"/>
        </w:rPr>
        <w:t>Country Planning Act 1990, as amended by the Planning and Compulsory Purchase Act 2004. The section provides that a local authority shall, on being authorised to do so by the SOS, have power to acquire compulsorily any land in their area if they are satisfied that the acquisition will facilitate the carrying out of development, redevelopment or improvement on or in relation t</w:t>
      </w:r>
      <w:r w:rsidRPr="006901DA">
        <w:rPr>
          <w:rFonts w:cs="Arial"/>
          <w:szCs w:val="24"/>
        </w:rPr>
        <w:t>o the land.  However, the power must not be exercised unless the authority thinks that the development is likely to contribute to the achievement of the economic, social and environmental well-being of the area.</w:t>
      </w:r>
    </w:p>
    <w:p w14:paraId="6CC01C5A" w14:textId="77777777" w:rsidR="00334F70" w:rsidRPr="00334F70" w:rsidRDefault="00334F70" w:rsidP="00334F70">
      <w:pPr>
        <w:pStyle w:val="ListParagraph"/>
        <w:rPr>
          <w:rFonts w:cs="Arial"/>
          <w:szCs w:val="24"/>
        </w:rPr>
      </w:pPr>
    </w:p>
    <w:p w14:paraId="52DB1005" w14:textId="5E0B3C71" w:rsidR="0078588B" w:rsidRDefault="003D5D2C" w:rsidP="004E1982">
      <w:pPr>
        <w:pStyle w:val="ListParagraph"/>
        <w:numPr>
          <w:ilvl w:val="1"/>
          <w:numId w:val="8"/>
        </w:numPr>
        <w:ind w:left="426" w:hanging="426"/>
        <w:contextualSpacing/>
        <w:jc w:val="both"/>
        <w:rPr>
          <w:rFonts w:cs="Arial"/>
          <w:szCs w:val="24"/>
        </w:rPr>
      </w:pPr>
      <w:r>
        <w:rPr>
          <w:rFonts w:cs="Arial"/>
          <w:szCs w:val="24"/>
        </w:rPr>
        <w:t xml:space="preserve"> </w:t>
      </w:r>
      <w:r w:rsidR="0078588B" w:rsidRPr="00AB0002">
        <w:rPr>
          <w:rFonts w:cs="Arial"/>
          <w:szCs w:val="24"/>
        </w:rPr>
        <w:t>The Council also has powers under sections 239, 240, 246 and 250 of the H</w:t>
      </w:r>
      <w:r w:rsidR="0078588B" w:rsidRPr="00CD4A66">
        <w:rPr>
          <w:rFonts w:cs="Arial"/>
          <w:szCs w:val="24"/>
        </w:rPr>
        <w:t xml:space="preserve">ighways Act 1980 to purchase compulsorily </w:t>
      </w:r>
      <w:r w:rsidR="0078588B" w:rsidRPr="006901DA">
        <w:rPr>
          <w:rFonts w:cs="Arial"/>
          <w:szCs w:val="24"/>
        </w:rPr>
        <w:t xml:space="preserve">the land and the new rights over land for the purpose of </w:t>
      </w:r>
      <w:r w:rsidR="0078588B" w:rsidRPr="002C0F75">
        <w:rPr>
          <w:rFonts w:cs="Arial"/>
          <w:szCs w:val="24"/>
        </w:rPr>
        <w:t>the construction and improvement of highways</w:t>
      </w:r>
      <w:r w:rsidR="0078588B" w:rsidRPr="00547C90">
        <w:rPr>
          <w:rFonts w:cs="Arial"/>
          <w:szCs w:val="24"/>
        </w:rPr>
        <w:t xml:space="preserve"> and the use of </w:t>
      </w:r>
      <w:r w:rsidR="0078588B" w:rsidRPr="0065371E">
        <w:rPr>
          <w:rFonts w:cs="Arial"/>
          <w:szCs w:val="24"/>
        </w:rPr>
        <w:t>land in connection with the construction of new highways.</w:t>
      </w:r>
      <w:r w:rsidR="0078588B" w:rsidRPr="009621F5">
        <w:rPr>
          <w:rFonts w:cs="Arial"/>
          <w:szCs w:val="24"/>
        </w:rPr>
        <w:t xml:space="preserve"> </w:t>
      </w:r>
      <w:r w:rsidR="00823088">
        <w:rPr>
          <w:rFonts w:cs="Arial"/>
          <w:szCs w:val="24"/>
        </w:rPr>
        <w:t>In this instance the powers under the Highways Act 1980 appear to be the most appropriate, to compulsory acquire the Property or any part of it in the event negotiations are not concluded in time for the Kodak Footbridge to be delivered.</w:t>
      </w:r>
    </w:p>
    <w:p w14:paraId="45AACA29" w14:textId="77777777" w:rsidR="00334F70" w:rsidRPr="00334F70" w:rsidRDefault="00334F70" w:rsidP="00334F70">
      <w:pPr>
        <w:pStyle w:val="ListParagraph"/>
        <w:rPr>
          <w:rFonts w:cs="Arial"/>
          <w:szCs w:val="24"/>
        </w:rPr>
      </w:pPr>
    </w:p>
    <w:p w14:paraId="6C6E7E4D" w14:textId="73F88AF5" w:rsidR="00020904" w:rsidRPr="00A72DE8" w:rsidRDefault="00446C78" w:rsidP="004E1982">
      <w:pPr>
        <w:pStyle w:val="ListParagraph"/>
        <w:numPr>
          <w:ilvl w:val="1"/>
          <w:numId w:val="8"/>
        </w:numPr>
        <w:ind w:left="426" w:hanging="426"/>
        <w:contextualSpacing/>
        <w:jc w:val="both"/>
        <w:rPr>
          <w:rFonts w:cs="Arial"/>
          <w:szCs w:val="24"/>
        </w:rPr>
      </w:pPr>
      <w:r>
        <w:t xml:space="preserve">The Council considers that there is a compelling case in the public interest for the provision of the Kodak Footbridge. The Kodak Footbridge will provide a pedestrian link between the two sections of Wealdstone currently dissected by the railway line and unlock significant transport, economic and social benefits, and will enable the realisation of important objectives in planning policy. It is supported by </w:t>
      </w:r>
      <w:r w:rsidR="00D27B35">
        <w:t>the National Planning Policy Framework (</w:t>
      </w:r>
      <w:r>
        <w:t>NPPF</w:t>
      </w:r>
      <w:r w:rsidR="00D27B35">
        <w:t>)</w:t>
      </w:r>
      <w:r>
        <w:t>.</w:t>
      </w:r>
    </w:p>
    <w:p w14:paraId="2A95C27A" w14:textId="77777777" w:rsidR="00A72DE8" w:rsidRPr="00A72DE8" w:rsidRDefault="00A72DE8" w:rsidP="00A72DE8">
      <w:pPr>
        <w:pStyle w:val="ListParagraph"/>
        <w:rPr>
          <w:rFonts w:cs="Arial"/>
          <w:szCs w:val="24"/>
        </w:rPr>
      </w:pPr>
    </w:p>
    <w:p w14:paraId="7EE92BF5" w14:textId="23BB08B7" w:rsidR="00A21B6A" w:rsidRPr="00455E3A" w:rsidRDefault="003D5D2C" w:rsidP="004E1982">
      <w:pPr>
        <w:pStyle w:val="ListParagraph"/>
        <w:widowControl w:val="0"/>
        <w:numPr>
          <w:ilvl w:val="1"/>
          <w:numId w:val="8"/>
        </w:numPr>
        <w:tabs>
          <w:tab w:val="left" w:pos="709"/>
          <w:tab w:val="left" w:pos="3119"/>
          <w:tab w:val="left" w:pos="3686"/>
          <w:tab w:val="left" w:pos="4253"/>
        </w:tabs>
        <w:adjustRightInd w:val="0"/>
        <w:ind w:left="426" w:hanging="426"/>
        <w:contextualSpacing/>
        <w:jc w:val="both"/>
        <w:textAlignment w:val="baseline"/>
        <w:outlineLvl w:val="0"/>
        <w:rPr>
          <w:rFonts w:cs="Arial"/>
          <w:bCs/>
          <w:iCs/>
          <w:szCs w:val="24"/>
        </w:rPr>
      </w:pPr>
      <w:r>
        <w:t xml:space="preserve"> </w:t>
      </w:r>
      <w:r w:rsidR="00A21B6A">
        <w:t xml:space="preserve">The private loss arising from the CPO does not outweigh the considerable benefits provided by this scheme. The CPO will not have an excessive or disproportionate effect on the </w:t>
      </w:r>
      <w:r w:rsidR="002A142E">
        <w:t>owners,</w:t>
      </w:r>
      <w:r w:rsidR="00A21B6A">
        <w:t xml:space="preserve"> and they will be compensated. </w:t>
      </w:r>
    </w:p>
    <w:p w14:paraId="0D363918" w14:textId="77777777" w:rsidR="00455E3A" w:rsidRPr="00455E3A" w:rsidRDefault="00455E3A" w:rsidP="00455E3A">
      <w:pPr>
        <w:pStyle w:val="ListParagraph"/>
        <w:rPr>
          <w:rFonts w:cs="Arial"/>
          <w:bCs/>
          <w:iCs/>
          <w:szCs w:val="24"/>
        </w:rPr>
      </w:pPr>
    </w:p>
    <w:p w14:paraId="7EAB7545" w14:textId="18EA1CBB" w:rsidR="001831EC" w:rsidRPr="000912EC" w:rsidRDefault="001831EC" w:rsidP="004E1982">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t xml:space="preserve">The delivery of the Kodak Footbridge scheme provides significant public benefits and is in the public interest and meets the other tests in the CPO Guidance for compulsory purchase such as: </w:t>
      </w:r>
    </w:p>
    <w:p w14:paraId="12BEDC05" w14:textId="77777777"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The purposes for which the CPO is made justify interfering with the human rights of those affected.</w:t>
      </w:r>
    </w:p>
    <w:p w14:paraId="3F0B5A59" w14:textId="77777777"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lastRenderedPageBreak/>
        <w:t xml:space="preserve"> • The Council has a clear idea of how it will use the land which it needs to acquire. </w:t>
      </w:r>
    </w:p>
    <w:p w14:paraId="3195DA74" w14:textId="77777777"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The Kodak Footbridge scheme is fully funded, embedded in planning policy and the related planning application has been submitted.</w:t>
      </w:r>
    </w:p>
    <w:p w14:paraId="5CEA70FA" w14:textId="7623ECDA"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xml:space="preserve"> • Informal negotiations have </w:t>
      </w:r>
      <w:r w:rsidR="002A142E">
        <w:t>commenced,</w:t>
      </w:r>
      <w:r>
        <w:t xml:space="preserve"> and formal, meaningful negotiations are to take place and will continue to take place throughput the CPO process.</w:t>
      </w:r>
    </w:p>
    <w:p w14:paraId="5B4270FD" w14:textId="77777777" w:rsidR="008A28D7" w:rsidRDefault="008A28D7"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p>
    <w:p w14:paraId="106CBB74" w14:textId="22D26884" w:rsidR="009F7659" w:rsidRDefault="003D5D2C"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rPr>
          <w:rFonts w:cs="Arial"/>
          <w:bCs/>
          <w:iCs/>
          <w:szCs w:val="24"/>
        </w:rPr>
        <w:t xml:space="preserve"> </w:t>
      </w:r>
      <w:r w:rsidR="009F7659" w:rsidRPr="000912EC">
        <w:rPr>
          <w:rFonts w:cs="Arial"/>
          <w:bCs/>
          <w:iCs/>
          <w:szCs w:val="24"/>
        </w:rPr>
        <w:t xml:space="preserve">The Council proposes to seek legal advice from Counsel to ascertain the most </w:t>
      </w:r>
      <w:r w:rsidR="009F7659" w:rsidRPr="00CD4A66">
        <w:rPr>
          <w:rFonts w:cs="Arial"/>
          <w:bCs/>
          <w:iCs/>
          <w:szCs w:val="24"/>
        </w:rPr>
        <w:t>appropriate power under which the CPO should be made and</w:t>
      </w:r>
      <w:r w:rsidR="009F7659" w:rsidRPr="006901DA">
        <w:rPr>
          <w:rFonts w:cs="Arial"/>
          <w:bCs/>
          <w:iCs/>
          <w:szCs w:val="24"/>
        </w:rPr>
        <w:t xml:space="preserve"> an estimation of the probability that </w:t>
      </w:r>
      <w:r w:rsidR="009F7659" w:rsidRPr="002C0F75">
        <w:rPr>
          <w:rFonts w:cs="Arial"/>
          <w:bCs/>
          <w:iCs/>
          <w:szCs w:val="24"/>
        </w:rPr>
        <w:t xml:space="preserve">the SOS will confirm </w:t>
      </w:r>
      <w:r w:rsidR="009F7659" w:rsidRPr="00547C90">
        <w:rPr>
          <w:rFonts w:cs="Arial"/>
          <w:bCs/>
          <w:iCs/>
          <w:szCs w:val="24"/>
        </w:rPr>
        <w:t>the CPO</w:t>
      </w:r>
      <w:r w:rsidR="00960963">
        <w:rPr>
          <w:rFonts w:cs="Arial"/>
          <w:bCs/>
          <w:iCs/>
          <w:szCs w:val="24"/>
        </w:rPr>
        <w:t xml:space="preserve">. </w:t>
      </w:r>
      <w:r w:rsidR="009F7659" w:rsidRPr="00D17310">
        <w:rPr>
          <w:rFonts w:cs="Arial"/>
          <w:bCs/>
          <w:iCs/>
          <w:szCs w:val="24"/>
        </w:rPr>
        <w:t>This will minimise the risk of any chal</w:t>
      </w:r>
      <w:r w:rsidR="009F7659">
        <w:rPr>
          <w:rFonts w:cs="Arial"/>
          <w:bCs/>
          <w:iCs/>
          <w:szCs w:val="24"/>
        </w:rPr>
        <w:t>l</w:t>
      </w:r>
      <w:r w:rsidR="009F7659" w:rsidRPr="00D17310">
        <w:rPr>
          <w:rFonts w:cs="Arial"/>
          <w:bCs/>
          <w:iCs/>
          <w:szCs w:val="24"/>
        </w:rPr>
        <w:t>enge.</w:t>
      </w:r>
    </w:p>
    <w:p w14:paraId="499FDBD6" w14:textId="77777777" w:rsidR="008A28D7" w:rsidRPr="0065371E" w:rsidRDefault="008A28D7" w:rsidP="008A28D7">
      <w:pPr>
        <w:pStyle w:val="ListParagraph"/>
        <w:widowControl w:val="0"/>
        <w:tabs>
          <w:tab w:val="left" w:pos="709"/>
          <w:tab w:val="left" w:pos="3119"/>
          <w:tab w:val="left" w:pos="3686"/>
          <w:tab w:val="left" w:pos="4253"/>
        </w:tabs>
        <w:adjustRightInd w:val="0"/>
        <w:ind w:left="473"/>
        <w:contextualSpacing/>
        <w:jc w:val="both"/>
        <w:textAlignment w:val="baseline"/>
        <w:outlineLvl w:val="0"/>
        <w:rPr>
          <w:rFonts w:cs="Arial"/>
          <w:bCs/>
          <w:iCs/>
          <w:szCs w:val="24"/>
        </w:rPr>
      </w:pPr>
    </w:p>
    <w:p w14:paraId="53DF2491" w14:textId="14C17471" w:rsidR="0063278A" w:rsidRDefault="003D5D2C"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rPr>
          <w:rFonts w:cs="Arial"/>
          <w:bCs/>
          <w:iCs/>
          <w:szCs w:val="24"/>
        </w:rPr>
        <w:t xml:space="preserve"> </w:t>
      </w:r>
      <w:r w:rsidR="0063278A" w:rsidRPr="000912EC">
        <w:rPr>
          <w:rFonts w:cs="Arial"/>
          <w:bCs/>
          <w:iCs/>
          <w:szCs w:val="24"/>
        </w:rPr>
        <w:t xml:space="preserve">The Council has the power under the Highways Act 1980 to construct a </w:t>
      </w:r>
      <w:r w:rsidR="0063278A" w:rsidRPr="00CD4A66">
        <w:rPr>
          <w:rFonts w:cs="Arial"/>
          <w:bCs/>
          <w:iCs/>
          <w:szCs w:val="24"/>
        </w:rPr>
        <w:t xml:space="preserve">footbridge to carry </w:t>
      </w:r>
      <w:r w:rsidR="0063278A" w:rsidRPr="006901DA">
        <w:rPr>
          <w:rFonts w:cs="Arial"/>
          <w:bCs/>
          <w:iCs/>
          <w:szCs w:val="24"/>
        </w:rPr>
        <w:t xml:space="preserve">a public footpath </w:t>
      </w:r>
      <w:r w:rsidR="0063278A" w:rsidRPr="002C0F75">
        <w:rPr>
          <w:rFonts w:cs="Arial"/>
          <w:bCs/>
          <w:iCs/>
          <w:szCs w:val="24"/>
        </w:rPr>
        <w:t>and thereafter main</w:t>
      </w:r>
      <w:r w:rsidR="0063278A" w:rsidRPr="00547C90">
        <w:rPr>
          <w:rFonts w:cs="Arial"/>
          <w:bCs/>
          <w:iCs/>
          <w:szCs w:val="24"/>
        </w:rPr>
        <w:t>tain such footpath and bridge structure.</w:t>
      </w:r>
    </w:p>
    <w:p w14:paraId="04DAE1D5" w14:textId="77777777" w:rsidR="008A28D7" w:rsidRPr="008A28D7" w:rsidRDefault="008A28D7" w:rsidP="008A28D7">
      <w:pPr>
        <w:pStyle w:val="ListParagraph"/>
        <w:rPr>
          <w:rFonts w:cs="Arial"/>
          <w:bCs/>
          <w:iCs/>
          <w:szCs w:val="24"/>
        </w:rPr>
      </w:pPr>
    </w:p>
    <w:p w14:paraId="20317AD7" w14:textId="783A98A2" w:rsidR="00E815A9" w:rsidRDefault="00CE167E" w:rsidP="00C2303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pPr>
      <w:r w:rsidRPr="00DF0049">
        <w:rPr>
          <w:rFonts w:cs="Arial"/>
          <w:bCs/>
          <w:iCs/>
          <w:szCs w:val="24"/>
        </w:rPr>
        <w:t>The Council will contract with Network Rail to construct the Kodak Footbridge. It will also secure rights for the public to use the footbridge in perpetuity and secure a licence from Network Rail to enable the future maintenance of the Kodak Footbridge by the Council.</w:t>
      </w:r>
    </w:p>
    <w:p w14:paraId="6723501C" w14:textId="0DB82EFA" w:rsidR="007A6FFC" w:rsidRDefault="007A6FFC" w:rsidP="003773A2">
      <w:pPr>
        <w:pStyle w:val="Heading3"/>
        <w:numPr>
          <w:ilvl w:val="0"/>
          <w:numId w:val="8"/>
        </w:numPr>
        <w:tabs>
          <w:tab w:val="num" w:pos="426"/>
        </w:tabs>
        <w:spacing w:before="480" w:after="240"/>
        <w:ind w:left="720" w:hanging="720"/>
      </w:pPr>
      <w:r>
        <w:t>Financial Implications</w:t>
      </w:r>
    </w:p>
    <w:p w14:paraId="1BDD7135" w14:textId="77777777" w:rsidR="007C2663" w:rsidRDefault="007C2663" w:rsidP="007C2663">
      <w:pPr>
        <w:pStyle w:val="ListParagraph"/>
        <w:numPr>
          <w:ilvl w:val="1"/>
          <w:numId w:val="8"/>
        </w:numPr>
        <w:ind w:hanging="833"/>
        <w:rPr>
          <w:rFonts w:eastAsia="Calibri" w:cs="Arial"/>
          <w:szCs w:val="24"/>
          <w:lang w:eastAsia="en-GB"/>
        </w:rPr>
      </w:pPr>
      <w:bookmarkStart w:id="3" w:name="_Hlk86909846"/>
      <w:r w:rsidRPr="0006232C">
        <w:rPr>
          <w:rFonts w:eastAsia="Calibri" w:cs="Arial"/>
          <w:szCs w:val="24"/>
          <w:lang w:eastAsia="en-GB"/>
        </w:rPr>
        <w:t>The Council has been awarded a funding of £7,448,583</w:t>
      </w:r>
      <w:r w:rsidRPr="00122641">
        <w:rPr>
          <w:rFonts w:eastAsia="Calibri" w:cs="Arial"/>
          <w:szCs w:val="24"/>
          <w:lang w:eastAsia="en-GB"/>
        </w:rPr>
        <w:t xml:space="preserve"> over a 3-year p</w:t>
      </w:r>
      <w:r w:rsidRPr="00BA06D8">
        <w:rPr>
          <w:rFonts w:eastAsia="Calibri" w:cs="Arial"/>
          <w:szCs w:val="24"/>
          <w:lang w:eastAsia="en-GB"/>
        </w:rPr>
        <w:t xml:space="preserve">eriod (2021/22 to 2023/24) for Wealdstone investment from the MHCLG Future High Streets Fund. This is match funded by £1.76m of Community Infrastructure Levy. The project is included in the approved 2021/22 Capital Programme, with a total funding of £9.209m over 3 years. </w:t>
      </w:r>
    </w:p>
    <w:bookmarkEnd w:id="3"/>
    <w:p w14:paraId="6DEED308" w14:textId="0B42FFFA" w:rsidR="00607F31" w:rsidRDefault="00607F31" w:rsidP="00607F31"/>
    <w:p w14:paraId="20976EF1" w14:textId="5D5C8B95" w:rsidR="00493183" w:rsidRPr="00BA06D8" w:rsidRDefault="00493183" w:rsidP="00493183">
      <w:pPr>
        <w:pStyle w:val="ListParagraph"/>
        <w:numPr>
          <w:ilvl w:val="1"/>
          <w:numId w:val="8"/>
        </w:numPr>
        <w:ind w:hanging="833"/>
        <w:rPr>
          <w:rFonts w:eastAsia="Calibri" w:cs="Arial"/>
          <w:szCs w:val="24"/>
          <w:lang w:eastAsia="en-GB"/>
        </w:rPr>
      </w:pPr>
      <w:bookmarkStart w:id="4" w:name="_Hlk86909862"/>
      <w:r w:rsidRPr="0006232C">
        <w:rPr>
          <w:rFonts w:eastAsia="Calibri" w:cs="Arial"/>
          <w:szCs w:val="24"/>
          <w:lang w:eastAsia="en-GB"/>
        </w:rPr>
        <w:t xml:space="preserve">Two projects </w:t>
      </w:r>
      <w:r w:rsidRPr="00122641">
        <w:rPr>
          <w:rFonts w:eastAsia="Calibri" w:cs="Arial"/>
          <w:szCs w:val="24"/>
          <w:lang w:eastAsia="en-GB"/>
        </w:rPr>
        <w:t xml:space="preserve">were included in the funding application, namely Kodak </w:t>
      </w:r>
      <w:r w:rsidRPr="00BA06D8">
        <w:rPr>
          <w:rFonts w:eastAsia="Calibri" w:cs="Arial"/>
          <w:szCs w:val="24"/>
          <w:lang w:eastAsia="en-GB"/>
        </w:rPr>
        <w:t>Footbridge and Intelligent High Street with estimated costs of £8.949m and £0.26m respectively. In the case of Kodak Footbridge, there is a budget allowance for land acquisition. The final costs associated with land acquisition will not be known until the negotiation process (or CPO process</w:t>
      </w:r>
      <w:r w:rsidR="003F1D04">
        <w:rPr>
          <w:rFonts w:eastAsia="Calibri" w:cs="Arial"/>
          <w:szCs w:val="24"/>
          <w:lang w:eastAsia="en-GB"/>
        </w:rPr>
        <w:t>,</w:t>
      </w:r>
      <w:r w:rsidRPr="00BA06D8">
        <w:rPr>
          <w:rFonts w:eastAsia="Calibri" w:cs="Arial"/>
          <w:szCs w:val="24"/>
          <w:lang w:eastAsia="en-GB"/>
        </w:rPr>
        <w:t xml:space="preserve"> should this be required) is complete. </w:t>
      </w:r>
    </w:p>
    <w:bookmarkEnd w:id="4"/>
    <w:p w14:paraId="6C87E898" w14:textId="77777777" w:rsidR="00493183" w:rsidRPr="00BF6DBB" w:rsidRDefault="00493183" w:rsidP="00493183">
      <w:pPr>
        <w:pStyle w:val="ListParagraph"/>
        <w:rPr>
          <w:rFonts w:eastAsia="Calibri" w:cs="Arial"/>
          <w:szCs w:val="24"/>
          <w:lang w:eastAsia="en-GB"/>
        </w:rPr>
      </w:pPr>
    </w:p>
    <w:p w14:paraId="34F2EF47" w14:textId="77777777" w:rsidR="00493183" w:rsidRDefault="00493183" w:rsidP="00493183">
      <w:pPr>
        <w:pStyle w:val="ListParagraph"/>
        <w:numPr>
          <w:ilvl w:val="1"/>
          <w:numId w:val="8"/>
        </w:numPr>
        <w:ind w:hanging="833"/>
        <w:rPr>
          <w:rFonts w:eastAsia="Calibri" w:cs="Arial"/>
          <w:szCs w:val="24"/>
          <w:lang w:eastAsia="en-GB"/>
        </w:rPr>
      </w:pPr>
      <w:bookmarkStart w:id="5" w:name="_Hlk86909877"/>
      <w:r>
        <w:rPr>
          <w:rFonts w:eastAsia="Calibri" w:cs="Arial"/>
          <w:szCs w:val="24"/>
          <w:lang w:eastAsia="en-GB"/>
        </w:rPr>
        <w:t xml:space="preserve">Within the funding envelope, a contingency sum has been included to provide an allowance for any additional unforeseen costs, </w:t>
      </w:r>
      <w:proofErr w:type="gramStart"/>
      <w:r>
        <w:rPr>
          <w:rFonts w:eastAsia="Calibri" w:cs="Arial"/>
          <w:szCs w:val="24"/>
          <w:lang w:eastAsia="en-GB"/>
        </w:rPr>
        <w:t>in particular in</w:t>
      </w:r>
      <w:proofErr w:type="gramEnd"/>
      <w:r>
        <w:rPr>
          <w:rFonts w:eastAsia="Calibri" w:cs="Arial"/>
          <w:szCs w:val="24"/>
          <w:lang w:eastAsia="en-GB"/>
        </w:rPr>
        <w:t xml:space="preserve"> relation to the construction of the footbridge. The recommended procurement option provides an opportunity to work collaboratively with Network Rail so that an assessment of the overall costs and budgetary impact can be made at the earliest possible time.  </w:t>
      </w:r>
    </w:p>
    <w:bookmarkEnd w:id="5"/>
    <w:p w14:paraId="2462C80E" w14:textId="32E6C711" w:rsidR="007C2663" w:rsidRDefault="007C2663" w:rsidP="00607F31"/>
    <w:p w14:paraId="4D17B9FA" w14:textId="67DA8956" w:rsidR="00355759" w:rsidRDefault="00355759" w:rsidP="00355759">
      <w:pPr>
        <w:pStyle w:val="ListParagraph"/>
        <w:numPr>
          <w:ilvl w:val="1"/>
          <w:numId w:val="8"/>
        </w:numPr>
        <w:ind w:hanging="833"/>
        <w:rPr>
          <w:rFonts w:eastAsia="Calibri" w:cs="Arial"/>
          <w:szCs w:val="24"/>
          <w:lang w:eastAsia="en-GB"/>
        </w:rPr>
      </w:pPr>
      <w:bookmarkStart w:id="6" w:name="_Hlk86909899"/>
      <w:r w:rsidRPr="00E561E4">
        <w:rPr>
          <w:rFonts w:eastAsia="Calibri" w:cs="Arial"/>
          <w:szCs w:val="24"/>
          <w:lang w:eastAsia="en-GB"/>
        </w:rPr>
        <w:t>A</w:t>
      </w:r>
      <w:r>
        <w:rPr>
          <w:rFonts w:eastAsia="Calibri" w:cs="Arial"/>
          <w:szCs w:val="24"/>
          <w:lang w:eastAsia="en-GB"/>
        </w:rPr>
        <w:t>t this stage, it is envisaged that a</w:t>
      </w:r>
      <w:r w:rsidRPr="00E561E4">
        <w:rPr>
          <w:rFonts w:eastAsia="Calibri" w:cs="Arial"/>
          <w:szCs w:val="24"/>
          <w:lang w:eastAsia="en-GB"/>
        </w:rPr>
        <w:t>ll costs associated with th</w:t>
      </w:r>
      <w:r>
        <w:rPr>
          <w:rFonts w:eastAsia="Calibri" w:cs="Arial"/>
          <w:szCs w:val="24"/>
          <w:lang w:eastAsia="en-GB"/>
        </w:rPr>
        <w:t>is</w:t>
      </w:r>
      <w:r w:rsidRPr="00E561E4">
        <w:rPr>
          <w:rFonts w:eastAsia="Calibri" w:cs="Arial"/>
          <w:szCs w:val="24"/>
          <w:lang w:eastAsia="en-GB"/>
        </w:rPr>
        <w:t xml:space="preserve"> project will be met from the</w:t>
      </w:r>
      <w:r>
        <w:rPr>
          <w:rFonts w:eastAsia="Calibri" w:cs="Arial"/>
          <w:szCs w:val="24"/>
          <w:lang w:eastAsia="en-GB"/>
        </w:rPr>
        <w:t xml:space="preserve"> </w:t>
      </w:r>
      <w:r w:rsidRPr="00E561E4">
        <w:rPr>
          <w:rFonts w:eastAsia="Calibri" w:cs="Arial"/>
          <w:szCs w:val="24"/>
          <w:lang w:eastAsia="en-GB"/>
        </w:rPr>
        <w:t>funding</w:t>
      </w:r>
      <w:r>
        <w:rPr>
          <w:rFonts w:eastAsia="Calibri" w:cs="Arial"/>
          <w:szCs w:val="24"/>
          <w:lang w:eastAsia="en-GB"/>
        </w:rPr>
        <w:t xml:space="preserve"> stated in para 1</w:t>
      </w:r>
      <w:r w:rsidR="007346AE">
        <w:rPr>
          <w:rFonts w:eastAsia="Calibri" w:cs="Arial"/>
          <w:szCs w:val="24"/>
          <w:lang w:eastAsia="en-GB"/>
        </w:rPr>
        <w:t>0</w:t>
      </w:r>
      <w:r>
        <w:rPr>
          <w:rFonts w:eastAsia="Calibri" w:cs="Arial"/>
          <w:szCs w:val="24"/>
          <w:lang w:eastAsia="en-GB"/>
        </w:rPr>
        <w:t>.</w:t>
      </w:r>
      <w:r w:rsidR="006E0030">
        <w:rPr>
          <w:rFonts w:eastAsia="Calibri" w:cs="Arial"/>
          <w:szCs w:val="24"/>
          <w:lang w:eastAsia="en-GB"/>
        </w:rPr>
        <w:t>1</w:t>
      </w:r>
      <w:r w:rsidR="007345B3">
        <w:rPr>
          <w:rFonts w:eastAsia="Calibri" w:cs="Arial"/>
          <w:szCs w:val="24"/>
          <w:lang w:eastAsia="en-GB"/>
        </w:rPr>
        <w:t>.</w:t>
      </w:r>
    </w:p>
    <w:bookmarkEnd w:id="6"/>
    <w:p w14:paraId="41D80CF8" w14:textId="30EDB02D" w:rsidR="00333FAA" w:rsidRDefault="006E6112" w:rsidP="00A1211C">
      <w:pPr>
        <w:pStyle w:val="Heading3"/>
        <w:spacing w:before="480" w:after="240"/>
      </w:pPr>
      <w:r>
        <w:t>1</w:t>
      </w:r>
      <w:r w:rsidR="00951206">
        <w:t>1</w:t>
      </w:r>
      <w:r w:rsidR="00C12A6C">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43E73F84" w14:textId="0AF8FD29" w:rsidR="00C4019A" w:rsidRPr="00CB6B4C" w:rsidRDefault="00C64379" w:rsidP="00C4019A">
      <w:pPr>
        <w:widowControl w:val="0"/>
        <w:tabs>
          <w:tab w:val="left" w:pos="709"/>
          <w:tab w:val="left" w:pos="3119"/>
          <w:tab w:val="left" w:pos="3686"/>
          <w:tab w:val="left" w:pos="4253"/>
        </w:tabs>
        <w:adjustRightInd w:val="0"/>
        <w:jc w:val="both"/>
        <w:textAlignment w:val="baseline"/>
        <w:outlineLvl w:val="0"/>
        <w:rPr>
          <w:rFonts w:cs="Arial"/>
          <w:bCs/>
          <w:iCs/>
          <w:szCs w:val="24"/>
        </w:rPr>
      </w:pPr>
      <w:r>
        <w:rPr>
          <w:rFonts w:cs="Arial"/>
          <w:bCs/>
          <w:iCs/>
          <w:szCs w:val="24"/>
        </w:rPr>
        <w:t>1</w:t>
      </w:r>
      <w:r w:rsidR="00951206">
        <w:rPr>
          <w:rFonts w:cs="Arial"/>
          <w:bCs/>
          <w:iCs/>
          <w:szCs w:val="24"/>
        </w:rPr>
        <w:t>1</w:t>
      </w:r>
      <w:r>
        <w:rPr>
          <w:rFonts w:cs="Arial"/>
          <w:bCs/>
          <w:iCs/>
          <w:szCs w:val="24"/>
        </w:rPr>
        <w:t xml:space="preserve">.1 </w:t>
      </w:r>
      <w:r w:rsidR="00C4019A" w:rsidRPr="00CB6B4C">
        <w:rPr>
          <w:rFonts w:cs="Arial"/>
          <w:bCs/>
          <w:iCs/>
          <w:szCs w:val="24"/>
        </w:rPr>
        <w:t xml:space="preserve">The Equality Act 2010 places a duty on the Council as follows: </w:t>
      </w:r>
    </w:p>
    <w:p w14:paraId="197C71B0"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(1) A public authority must, in the exercise of its functions, have due regard to the need to— </w:t>
      </w:r>
    </w:p>
    <w:p w14:paraId="56223265"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lastRenderedPageBreak/>
        <w:t xml:space="preserve">(a) eliminate discrimination, harassment, victimisation and any other conduct that is prohibited by or under this Act; </w:t>
      </w:r>
    </w:p>
    <w:p w14:paraId="78F43523"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(b) advance equality of opportunity between persons who share a relevant protected characteristic and persons who do not share it; </w:t>
      </w:r>
    </w:p>
    <w:p w14:paraId="4BA787DC"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(c) foster good relations between persons who share a relevant protected characteristic and persons who do not share it. </w:t>
      </w:r>
    </w:p>
    <w:p w14:paraId="7513DE68" w14:textId="6AE18711"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The relevant protected characteristics are</w:t>
      </w:r>
      <w:r w:rsidR="00EA20DA">
        <w:rPr>
          <w:rFonts w:cs="Arial"/>
          <w:bCs/>
          <w:iCs/>
          <w:szCs w:val="24"/>
        </w:rPr>
        <w:t>:</w:t>
      </w:r>
    </w:p>
    <w:p w14:paraId="164833AB"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age; </w:t>
      </w:r>
    </w:p>
    <w:p w14:paraId="6AF2F292"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disability; </w:t>
      </w:r>
    </w:p>
    <w:p w14:paraId="0550C7E0"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gender reassignment; </w:t>
      </w:r>
    </w:p>
    <w:p w14:paraId="0710812B"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pregnancy and maternity; </w:t>
      </w:r>
    </w:p>
    <w:p w14:paraId="1F380938"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race; </w:t>
      </w:r>
    </w:p>
    <w:p w14:paraId="43C65E78"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religion or belief; </w:t>
      </w:r>
    </w:p>
    <w:p w14:paraId="2C22F31E"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sex; </w:t>
      </w:r>
    </w:p>
    <w:p w14:paraId="53D5915A"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sexual orientation. </w:t>
      </w:r>
    </w:p>
    <w:p w14:paraId="4336002A" w14:textId="77777777" w:rsidR="00C4019A"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
          <w:bCs/>
          <w:iCs/>
          <w:szCs w:val="24"/>
        </w:rPr>
      </w:pPr>
    </w:p>
    <w:p w14:paraId="38A4EDB2" w14:textId="603F980A" w:rsidR="00C829DB" w:rsidRPr="00C829DB" w:rsidRDefault="00D62B1F" w:rsidP="00C829DB">
      <w:r>
        <w:rPr>
          <w:rFonts w:cs="Arial"/>
          <w:bCs/>
          <w:iCs/>
          <w:szCs w:val="24"/>
        </w:rPr>
        <w:t>1</w:t>
      </w:r>
      <w:r w:rsidR="00951206">
        <w:rPr>
          <w:rFonts w:cs="Arial"/>
          <w:bCs/>
          <w:iCs/>
          <w:szCs w:val="24"/>
        </w:rPr>
        <w:t>1</w:t>
      </w:r>
      <w:r>
        <w:rPr>
          <w:rFonts w:cs="Arial"/>
          <w:bCs/>
          <w:iCs/>
          <w:szCs w:val="24"/>
        </w:rPr>
        <w:t xml:space="preserve">.2 </w:t>
      </w:r>
      <w:r w:rsidR="00C4019A" w:rsidRPr="00675307">
        <w:rPr>
          <w:rFonts w:cs="Arial"/>
          <w:bCs/>
          <w:iCs/>
          <w:szCs w:val="24"/>
        </w:rPr>
        <w:t>This report has considered the Equality Act 2010 and how its proposals are designed to reduce the inequalities of outcome which result from socio-economic disadvantage</w:t>
      </w:r>
      <w:r w:rsidR="00C4019A" w:rsidRPr="006574EF">
        <w:rPr>
          <w:rFonts w:cs="Arial"/>
          <w:b/>
          <w:bCs/>
          <w:iCs/>
          <w:szCs w:val="24"/>
        </w:rPr>
        <w:t>.</w:t>
      </w:r>
      <w:r w:rsidR="00C4019A">
        <w:rPr>
          <w:rFonts w:cs="Arial"/>
          <w:b/>
          <w:bCs/>
          <w:iCs/>
          <w:szCs w:val="24"/>
        </w:rPr>
        <w:t xml:space="preserve"> </w:t>
      </w:r>
      <w:r w:rsidR="00C4019A" w:rsidRPr="006574EF">
        <w:rPr>
          <w:rFonts w:cs="Arial"/>
          <w:bCs/>
          <w:iCs/>
          <w:szCs w:val="24"/>
        </w:rPr>
        <w:t xml:space="preserve">The Council is committed to improving the quality of life and wider participation for all the economic, educational, cultural, and social and community life within the borough. </w:t>
      </w:r>
      <w:r w:rsidR="00C4019A">
        <w:rPr>
          <w:rFonts w:cs="Arial"/>
          <w:bCs/>
          <w:iCs/>
          <w:szCs w:val="24"/>
        </w:rPr>
        <w:t>It is believed that t</w:t>
      </w:r>
      <w:r w:rsidR="00C4019A" w:rsidRPr="006574EF">
        <w:rPr>
          <w:rFonts w:cs="Arial"/>
          <w:bCs/>
          <w:iCs/>
          <w:szCs w:val="24"/>
        </w:rPr>
        <w:t>h</w:t>
      </w:r>
      <w:r w:rsidR="00C4019A">
        <w:rPr>
          <w:rFonts w:cs="Arial"/>
          <w:bCs/>
          <w:iCs/>
          <w:szCs w:val="24"/>
        </w:rPr>
        <w:t xml:space="preserve">e Kodak Footbridge will </w:t>
      </w:r>
      <w:r w:rsidR="00C4019A" w:rsidRPr="006574EF">
        <w:rPr>
          <w:rFonts w:cs="Arial"/>
          <w:bCs/>
          <w:iCs/>
          <w:szCs w:val="24"/>
        </w:rPr>
        <w:t xml:space="preserve">benefit all sections of society </w:t>
      </w:r>
      <w:r w:rsidR="00C4019A">
        <w:rPr>
          <w:rFonts w:cs="Arial"/>
          <w:bCs/>
          <w:iCs/>
          <w:szCs w:val="24"/>
        </w:rPr>
        <w:t xml:space="preserve">as </w:t>
      </w:r>
      <w:r w:rsidR="00C4019A">
        <w:t>the bridge will have lifts at either end</w:t>
      </w:r>
      <w:r w:rsidR="00824D05">
        <w:t xml:space="preserve"> (Appendix 11)</w:t>
      </w:r>
      <w:r w:rsidR="00B33030">
        <w:t>.</w:t>
      </w:r>
    </w:p>
    <w:p w14:paraId="0E9ED8C5" w14:textId="24069170" w:rsidR="00333FAA" w:rsidRPr="009117F2" w:rsidRDefault="00A2302C" w:rsidP="00A1211C">
      <w:pPr>
        <w:pStyle w:val="Heading3"/>
        <w:spacing w:before="480" w:after="240"/>
      </w:pPr>
      <w:r>
        <w:t>1</w:t>
      </w:r>
      <w:r w:rsidR="005A39C0">
        <w:t>2</w:t>
      </w:r>
      <w:r>
        <w:t xml:space="preserve"> </w:t>
      </w:r>
      <w:r w:rsidR="00333FAA">
        <w:t xml:space="preserve">Council </w:t>
      </w:r>
      <w:r w:rsidR="00333FAA" w:rsidRPr="009117F2">
        <w:t>Priorities</w:t>
      </w:r>
    </w:p>
    <w:p w14:paraId="2602250F" w14:textId="598DA9DF" w:rsidR="00D07F46" w:rsidRPr="00BB5BF0" w:rsidRDefault="00D0381E" w:rsidP="00C4019A">
      <w:pPr>
        <w:pStyle w:val="ListParagraph"/>
        <w:numPr>
          <w:ilvl w:val="0"/>
          <w:numId w:val="2"/>
        </w:numPr>
        <w:autoSpaceDE w:val="0"/>
        <w:autoSpaceDN w:val="0"/>
        <w:spacing w:before="240"/>
        <w:rPr>
          <w:b/>
          <w:bCs/>
        </w:rPr>
      </w:pPr>
      <w:r w:rsidRPr="00D0381E">
        <w:rPr>
          <w:b/>
        </w:rPr>
        <w:t>Improving the environment and addressing climate change</w:t>
      </w:r>
    </w:p>
    <w:p w14:paraId="2ABAA4E8" w14:textId="18EB03DF" w:rsidR="00BB5BF0" w:rsidRPr="00754196" w:rsidRDefault="00754196" w:rsidP="00BB5BF0">
      <w:pPr>
        <w:pStyle w:val="ListParagraph"/>
        <w:autoSpaceDE w:val="0"/>
        <w:autoSpaceDN w:val="0"/>
        <w:spacing w:before="240"/>
        <w:rPr>
          <w:bCs/>
        </w:rPr>
      </w:pPr>
      <w:r>
        <w:rPr>
          <w:bCs/>
        </w:rPr>
        <w:t xml:space="preserve">The bridge will encourage more walking and less reliance on </w:t>
      </w:r>
      <w:r w:rsidR="00490432">
        <w:rPr>
          <w:bCs/>
        </w:rPr>
        <w:t xml:space="preserve">polluting </w:t>
      </w:r>
      <w:r w:rsidR="00B15329">
        <w:rPr>
          <w:bCs/>
        </w:rPr>
        <w:t xml:space="preserve">motor vehicles and provides </w:t>
      </w:r>
      <w:r w:rsidR="00A17890">
        <w:rPr>
          <w:bCs/>
        </w:rPr>
        <w:t>easy access to schools and other amenities</w:t>
      </w:r>
      <w:r w:rsidR="00490432">
        <w:rPr>
          <w:bCs/>
        </w:rPr>
        <w:t xml:space="preserve"> in and around the town centre</w:t>
      </w:r>
      <w:r w:rsidR="00A17890">
        <w:rPr>
          <w:bCs/>
        </w:rPr>
        <w:t xml:space="preserve">. </w:t>
      </w:r>
    </w:p>
    <w:p w14:paraId="3B546FEA" w14:textId="0B00490C" w:rsidR="00D07F46" w:rsidRPr="00490432" w:rsidRDefault="00D0381E" w:rsidP="00C4019A">
      <w:pPr>
        <w:pStyle w:val="ListParagraph"/>
        <w:numPr>
          <w:ilvl w:val="0"/>
          <w:numId w:val="2"/>
        </w:numPr>
        <w:autoSpaceDE w:val="0"/>
        <w:autoSpaceDN w:val="0"/>
        <w:spacing w:before="240"/>
        <w:rPr>
          <w:b/>
          <w:bCs/>
        </w:rPr>
      </w:pPr>
      <w:r w:rsidRPr="00D0381E">
        <w:rPr>
          <w:b/>
        </w:rPr>
        <w:t>Tackling poverty and inequality</w:t>
      </w:r>
    </w:p>
    <w:p w14:paraId="24FF0C54" w14:textId="6C66A712" w:rsidR="00490432" w:rsidRPr="0025360D" w:rsidRDefault="00D53F5A" w:rsidP="00490432">
      <w:pPr>
        <w:pStyle w:val="ListParagraph"/>
        <w:autoSpaceDE w:val="0"/>
        <w:autoSpaceDN w:val="0"/>
        <w:spacing w:before="240"/>
        <w:rPr>
          <w:bCs/>
        </w:rPr>
      </w:pPr>
      <w:r>
        <w:rPr>
          <w:bCs/>
        </w:rPr>
        <w:t xml:space="preserve">Those who cannot afford </w:t>
      </w:r>
      <w:r w:rsidR="00CF1075">
        <w:rPr>
          <w:bCs/>
        </w:rPr>
        <w:t xml:space="preserve">any form of transport </w:t>
      </w:r>
      <w:r w:rsidR="00190A18">
        <w:rPr>
          <w:bCs/>
        </w:rPr>
        <w:t>or prefer walking</w:t>
      </w:r>
      <w:r w:rsidR="00BE5548">
        <w:rPr>
          <w:bCs/>
        </w:rPr>
        <w:t xml:space="preserve"> to promote good health </w:t>
      </w:r>
      <w:r w:rsidR="00CF1075">
        <w:rPr>
          <w:bCs/>
        </w:rPr>
        <w:t>will have easy access to local amen</w:t>
      </w:r>
      <w:r w:rsidR="00441457">
        <w:rPr>
          <w:bCs/>
        </w:rPr>
        <w:t>ities.</w:t>
      </w:r>
    </w:p>
    <w:p w14:paraId="31563814" w14:textId="72C0E144" w:rsidR="00D07F46" w:rsidRPr="00ED69D9" w:rsidRDefault="00D0381E" w:rsidP="00C4019A">
      <w:pPr>
        <w:pStyle w:val="ListParagraph"/>
        <w:numPr>
          <w:ilvl w:val="0"/>
          <w:numId w:val="2"/>
        </w:numPr>
        <w:autoSpaceDE w:val="0"/>
        <w:autoSpaceDN w:val="0"/>
        <w:spacing w:before="240"/>
        <w:rPr>
          <w:b/>
          <w:bCs/>
        </w:rPr>
      </w:pPr>
      <w:r w:rsidRPr="00D0381E">
        <w:rPr>
          <w:b/>
        </w:rPr>
        <w:t>Building homes and infrastructure</w:t>
      </w:r>
    </w:p>
    <w:p w14:paraId="6C8ED507" w14:textId="76044A7C" w:rsidR="00ED69D9" w:rsidRPr="00ED69D9" w:rsidRDefault="00ED69D9" w:rsidP="00ED69D9">
      <w:pPr>
        <w:pStyle w:val="ListParagraph"/>
        <w:autoSpaceDE w:val="0"/>
        <w:autoSpaceDN w:val="0"/>
        <w:spacing w:before="240"/>
        <w:rPr>
          <w:bCs/>
        </w:rPr>
      </w:pPr>
      <w:r>
        <w:rPr>
          <w:bCs/>
        </w:rPr>
        <w:t xml:space="preserve">The bridge will link the new ‘Kodak’ </w:t>
      </w:r>
      <w:r w:rsidR="004750BD">
        <w:rPr>
          <w:bCs/>
        </w:rPr>
        <w:t xml:space="preserve">development </w:t>
      </w:r>
      <w:r w:rsidR="005442F6">
        <w:rPr>
          <w:bCs/>
        </w:rPr>
        <w:t xml:space="preserve">site </w:t>
      </w:r>
      <w:r w:rsidR="004750BD">
        <w:rPr>
          <w:bCs/>
        </w:rPr>
        <w:t>to schools on the opposite side of the railway</w:t>
      </w:r>
      <w:r w:rsidR="002E5D49">
        <w:rPr>
          <w:bCs/>
        </w:rPr>
        <w:t xml:space="preserve"> as well as </w:t>
      </w:r>
      <w:r w:rsidR="00285687">
        <w:rPr>
          <w:bCs/>
        </w:rPr>
        <w:t>Wealdstone town centre.</w:t>
      </w:r>
    </w:p>
    <w:p w14:paraId="53B22976" w14:textId="6C1BA61D" w:rsidR="00D07F46" w:rsidRDefault="00D0381E" w:rsidP="00C4019A">
      <w:pPr>
        <w:pStyle w:val="ListParagraph"/>
        <w:numPr>
          <w:ilvl w:val="0"/>
          <w:numId w:val="2"/>
        </w:numPr>
        <w:autoSpaceDE w:val="0"/>
        <w:autoSpaceDN w:val="0"/>
        <w:spacing w:before="240"/>
        <w:rPr>
          <w:b/>
        </w:rPr>
      </w:pPr>
      <w:r w:rsidRPr="00D0381E">
        <w:rPr>
          <w:b/>
        </w:rPr>
        <w:t>Addressing health and social care inequality</w:t>
      </w:r>
    </w:p>
    <w:p w14:paraId="7BC09906" w14:textId="29635BA6" w:rsidR="00285687" w:rsidRPr="00285687" w:rsidRDefault="00285687" w:rsidP="00285687">
      <w:pPr>
        <w:pStyle w:val="ListParagraph"/>
        <w:autoSpaceDE w:val="0"/>
        <w:autoSpaceDN w:val="0"/>
        <w:spacing w:before="240"/>
        <w:rPr>
          <w:bCs/>
        </w:rPr>
      </w:pPr>
      <w:r>
        <w:rPr>
          <w:bCs/>
        </w:rPr>
        <w:t xml:space="preserve">The new </w:t>
      </w:r>
      <w:r w:rsidR="005442F6">
        <w:rPr>
          <w:bCs/>
        </w:rPr>
        <w:t>foot</w:t>
      </w:r>
      <w:r>
        <w:rPr>
          <w:bCs/>
        </w:rPr>
        <w:t xml:space="preserve">bridge will promote </w:t>
      </w:r>
      <w:r w:rsidR="005A25F1">
        <w:rPr>
          <w:bCs/>
        </w:rPr>
        <w:t>healthy walking and take people out of vehicles</w:t>
      </w:r>
      <w:r w:rsidR="005B4E70">
        <w:rPr>
          <w:bCs/>
        </w:rPr>
        <w:t>, preventing short</w:t>
      </w:r>
      <w:r w:rsidR="00103A10">
        <w:rPr>
          <w:bCs/>
        </w:rPr>
        <w:t>,</w:t>
      </w:r>
      <w:r w:rsidR="005B4E70">
        <w:rPr>
          <w:bCs/>
        </w:rPr>
        <w:t xml:space="preserve"> environment polluting journeys.</w:t>
      </w:r>
    </w:p>
    <w:p w14:paraId="74ED77AB" w14:textId="5AFCEF99" w:rsidR="00307F76" w:rsidRDefault="00D0381E" w:rsidP="00C4019A">
      <w:pPr>
        <w:pStyle w:val="ListParagraph"/>
        <w:numPr>
          <w:ilvl w:val="0"/>
          <w:numId w:val="2"/>
        </w:numPr>
        <w:autoSpaceDE w:val="0"/>
        <w:autoSpaceDN w:val="0"/>
        <w:spacing w:before="240"/>
        <w:rPr>
          <w:b/>
        </w:rPr>
      </w:pPr>
      <w:r w:rsidRPr="00D0381E">
        <w:rPr>
          <w:b/>
        </w:rPr>
        <w:t>Thriving economy</w:t>
      </w:r>
    </w:p>
    <w:p w14:paraId="3480A7AF" w14:textId="49769B9D" w:rsidR="005B4E70" w:rsidRPr="005B4E70" w:rsidRDefault="005B4E70" w:rsidP="005B4E70">
      <w:pPr>
        <w:pStyle w:val="ListParagraph"/>
        <w:autoSpaceDE w:val="0"/>
        <w:autoSpaceDN w:val="0"/>
        <w:spacing w:before="240"/>
        <w:rPr>
          <w:bCs/>
        </w:rPr>
      </w:pPr>
      <w:r>
        <w:rPr>
          <w:bCs/>
        </w:rPr>
        <w:t>The bri</w:t>
      </w:r>
      <w:r w:rsidR="00AC4A12">
        <w:rPr>
          <w:bCs/>
        </w:rPr>
        <w:t xml:space="preserve">dge will bring </w:t>
      </w:r>
      <w:r w:rsidR="00F014CE">
        <w:rPr>
          <w:bCs/>
        </w:rPr>
        <w:t>communities</w:t>
      </w:r>
      <w:r w:rsidR="00D57FC8">
        <w:rPr>
          <w:bCs/>
        </w:rPr>
        <w:t xml:space="preserve"> closer together</w:t>
      </w:r>
      <w:r w:rsidR="006E51D0">
        <w:rPr>
          <w:bCs/>
        </w:rPr>
        <w:t xml:space="preserve"> from either side of the railway lines</w:t>
      </w:r>
      <w:r w:rsidR="00DD1E06">
        <w:rPr>
          <w:bCs/>
        </w:rPr>
        <w:t xml:space="preserve"> and encourage the developing ‘Kodak’ </w:t>
      </w:r>
      <w:r w:rsidR="00700B53">
        <w:rPr>
          <w:bCs/>
        </w:rPr>
        <w:t xml:space="preserve">community to easily walk to the High street </w:t>
      </w:r>
      <w:r w:rsidR="00F02840">
        <w:rPr>
          <w:bCs/>
        </w:rPr>
        <w:t>for local shopping.</w:t>
      </w:r>
      <w:r w:rsidR="00D61FD4">
        <w:rPr>
          <w:bCs/>
        </w:rPr>
        <w:t xml:space="preserve"> This </w:t>
      </w:r>
      <w:r w:rsidR="00380684">
        <w:rPr>
          <w:bCs/>
        </w:rPr>
        <w:t>will</w:t>
      </w:r>
      <w:r w:rsidR="00D61FD4">
        <w:rPr>
          <w:bCs/>
        </w:rPr>
        <w:t xml:space="preserve"> make the High Street a busy place</w:t>
      </w:r>
      <w:r w:rsidR="00380684">
        <w:rPr>
          <w:bCs/>
        </w:rPr>
        <w:t xml:space="preserve"> and increase spending habits.</w:t>
      </w:r>
    </w:p>
    <w:p w14:paraId="5514D939" w14:textId="77777777" w:rsidR="00333FAA" w:rsidRDefault="00333FAA" w:rsidP="000B7C66">
      <w:pPr>
        <w:pStyle w:val="Heading2"/>
        <w:spacing w:before="480" w:after="240"/>
      </w:pPr>
      <w:r w:rsidRPr="006507CE">
        <w:lastRenderedPageBreak/>
        <w:t>Section 3 - Statutory Officer Clearance</w:t>
      </w:r>
    </w:p>
    <w:p w14:paraId="3B5D52F9" w14:textId="4906B1DB" w:rsidR="00A66326" w:rsidRPr="00A66326" w:rsidRDefault="00A66326" w:rsidP="00A66326">
      <w:pPr>
        <w:rPr>
          <w:sz w:val="28"/>
        </w:rPr>
      </w:pPr>
      <w:r w:rsidRPr="00A66326">
        <w:rPr>
          <w:b/>
          <w:sz w:val="28"/>
        </w:rPr>
        <w:t xml:space="preserve">Statutory Officer:  </w:t>
      </w:r>
      <w:r w:rsidR="00DF0049">
        <w:rPr>
          <w:b/>
          <w:sz w:val="28"/>
        </w:rPr>
        <w:t>Jessie Mann</w:t>
      </w:r>
    </w:p>
    <w:p w14:paraId="33977AD6" w14:textId="50A419C5" w:rsidR="00A66326" w:rsidRPr="00A66326" w:rsidRDefault="00DF0049" w:rsidP="00202E6C">
      <w:pPr>
        <w:ind w:left="360" w:hanging="360"/>
        <w:jc w:val="both"/>
        <w:rPr>
          <w:sz w:val="28"/>
        </w:rPr>
      </w:pPr>
      <w:r>
        <w:t>Signed on behalf of the Chief Financial Officer</w:t>
      </w:r>
    </w:p>
    <w:p w14:paraId="74CE5331" w14:textId="3CF4DC12" w:rsidR="00202E6C" w:rsidRPr="003313EA" w:rsidRDefault="00202E6C" w:rsidP="00202E6C">
      <w:pPr>
        <w:spacing w:after="480"/>
        <w:rPr>
          <w:sz w:val="28"/>
        </w:rPr>
      </w:pPr>
      <w:r w:rsidRPr="00A66326">
        <w:rPr>
          <w:b/>
          <w:sz w:val="28"/>
        </w:rPr>
        <w:t xml:space="preserve">Date: </w:t>
      </w:r>
      <w:r w:rsidRPr="00401ADB">
        <w:rPr>
          <w:bCs/>
          <w:sz w:val="28"/>
        </w:rPr>
        <w:t>0</w:t>
      </w:r>
      <w:r>
        <w:rPr>
          <w:bCs/>
          <w:sz w:val="28"/>
        </w:rPr>
        <w:t>5</w:t>
      </w:r>
      <w:r w:rsidRPr="00401ADB">
        <w:rPr>
          <w:bCs/>
          <w:sz w:val="28"/>
        </w:rPr>
        <w:t>/11/2021</w:t>
      </w:r>
      <w:r w:rsidRPr="00A66326">
        <w:rPr>
          <w:b/>
          <w:sz w:val="28"/>
        </w:rPr>
        <w:t xml:space="preserve"> </w:t>
      </w:r>
    </w:p>
    <w:p w14:paraId="7E329E85" w14:textId="04333DD0" w:rsidR="00A66326" w:rsidRPr="00A66326" w:rsidRDefault="00A66326" w:rsidP="00A66326">
      <w:pPr>
        <w:rPr>
          <w:sz w:val="28"/>
        </w:rPr>
      </w:pPr>
      <w:r w:rsidRPr="00A66326">
        <w:rPr>
          <w:b/>
          <w:sz w:val="28"/>
        </w:rPr>
        <w:t xml:space="preserve">Statutory Officer:  </w:t>
      </w:r>
      <w:r w:rsidR="00DF0049">
        <w:rPr>
          <w:b/>
          <w:sz w:val="28"/>
        </w:rPr>
        <w:t>Mrinalini Rajaratnam</w:t>
      </w:r>
    </w:p>
    <w:p w14:paraId="76E71941" w14:textId="7E8AFE54" w:rsidR="00A66326" w:rsidRPr="00B01850" w:rsidRDefault="00DF0049" w:rsidP="00A66326">
      <w:pPr>
        <w:rPr>
          <w:sz w:val="28"/>
        </w:rPr>
      </w:pPr>
      <w:r>
        <w:rPr>
          <w:rFonts w:cs="Arial"/>
          <w:szCs w:val="24"/>
        </w:rPr>
        <w:t>Signed on behalf of the Monitoring Officer</w:t>
      </w:r>
    </w:p>
    <w:p w14:paraId="1AC0D358" w14:textId="2C0C4D37" w:rsidR="00A66326" w:rsidRPr="003313EA" w:rsidRDefault="00A66326" w:rsidP="00A66326">
      <w:pPr>
        <w:spacing w:after="480"/>
        <w:rPr>
          <w:sz w:val="28"/>
        </w:rPr>
      </w:pPr>
      <w:r w:rsidRPr="00A66326">
        <w:rPr>
          <w:b/>
          <w:sz w:val="28"/>
        </w:rPr>
        <w:t xml:space="preserve">Date:  </w:t>
      </w:r>
      <w:r w:rsidR="00B01850" w:rsidRPr="00B01850">
        <w:rPr>
          <w:bCs/>
          <w:sz w:val="28"/>
        </w:rPr>
        <w:t>03/11/2021</w:t>
      </w:r>
    </w:p>
    <w:p w14:paraId="31D8FA55" w14:textId="477A954C" w:rsidR="00BF5AFA" w:rsidRPr="00A66326" w:rsidRDefault="00BF5AFA" w:rsidP="00BF5AFA">
      <w:pPr>
        <w:rPr>
          <w:sz w:val="28"/>
        </w:rPr>
      </w:pPr>
      <w:r>
        <w:rPr>
          <w:b/>
          <w:sz w:val="28"/>
        </w:rPr>
        <w:t>Chief</w:t>
      </w:r>
      <w:r w:rsidRPr="00A66326">
        <w:rPr>
          <w:b/>
          <w:sz w:val="28"/>
        </w:rPr>
        <w:t xml:space="preserve"> Officer:  </w:t>
      </w:r>
      <w:r w:rsidR="00DF0049">
        <w:rPr>
          <w:b/>
          <w:sz w:val="28"/>
        </w:rPr>
        <w:t>Dipti Patel</w:t>
      </w:r>
    </w:p>
    <w:p w14:paraId="34A60057" w14:textId="174A1516" w:rsidR="00BF5AFA" w:rsidRPr="00A66326" w:rsidRDefault="00DF0049" w:rsidP="0077494C">
      <w:pPr>
        <w:ind w:left="360" w:hanging="360"/>
        <w:jc w:val="both"/>
        <w:rPr>
          <w:sz w:val="28"/>
        </w:rPr>
      </w:pPr>
      <w:r>
        <w:t>Signed by the Corporate Director</w:t>
      </w:r>
    </w:p>
    <w:p w14:paraId="08EE15A4" w14:textId="403A0A6D" w:rsidR="00DC4F55" w:rsidRPr="003313EA" w:rsidRDefault="00DC4F55" w:rsidP="00DC4F55">
      <w:pPr>
        <w:spacing w:after="480"/>
        <w:rPr>
          <w:sz w:val="28"/>
        </w:rPr>
      </w:pPr>
      <w:r w:rsidRPr="00A66326">
        <w:rPr>
          <w:b/>
          <w:sz w:val="28"/>
        </w:rPr>
        <w:t>Date:</w:t>
      </w:r>
      <w:r w:rsidRPr="00E05F89">
        <w:rPr>
          <w:bCs/>
          <w:sz w:val="28"/>
        </w:rPr>
        <w:t xml:space="preserve"> </w:t>
      </w:r>
      <w:r w:rsidR="00282C10" w:rsidRPr="00E05F89">
        <w:rPr>
          <w:bCs/>
          <w:sz w:val="28"/>
        </w:rPr>
        <w:t>08</w:t>
      </w:r>
      <w:r w:rsidRPr="00401ADB">
        <w:rPr>
          <w:bCs/>
          <w:sz w:val="28"/>
        </w:rPr>
        <w:t>/11/2021</w:t>
      </w:r>
      <w:r w:rsidRPr="00A66326">
        <w:rPr>
          <w:b/>
          <w:sz w:val="28"/>
        </w:rPr>
        <w:t xml:space="preserve"> </w:t>
      </w:r>
    </w:p>
    <w:p w14:paraId="2C546334" w14:textId="56013F8E" w:rsidR="00BF5AFA" w:rsidRPr="00A66326" w:rsidRDefault="00BF5AFA" w:rsidP="00BF5AFA">
      <w:pPr>
        <w:rPr>
          <w:sz w:val="28"/>
        </w:rPr>
      </w:pPr>
      <w:r>
        <w:rPr>
          <w:b/>
          <w:sz w:val="28"/>
        </w:rPr>
        <w:t>Head of Procurement</w:t>
      </w:r>
      <w:r w:rsidRPr="00A66326">
        <w:rPr>
          <w:b/>
          <w:sz w:val="28"/>
        </w:rPr>
        <w:t>:</w:t>
      </w:r>
      <w:r w:rsidR="00DF0049">
        <w:rPr>
          <w:b/>
          <w:sz w:val="28"/>
        </w:rPr>
        <w:t xml:space="preserve"> Nimesh Mehta</w:t>
      </w:r>
      <w:r w:rsidRPr="00A66326">
        <w:rPr>
          <w:b/>
          <w:sz w:val="28"/>
        </w:rPr>
        <w:t xml:space="preserve">  </w:t>
      </w:r>
    </w:p>
    <w:p w14:paraId="3036DB80" w14:textId="72C97D86" w:rsidR="00401ADB" w:rsidRPr="00A66326" w:rsidRDefault="00DF0049" w:rsidP="00BF5AFA">
      <w:pPr>
        <w:rPr>
          <w:sz w:val="28"/>
        </w:rPr>
      </w:pPr>
      <w:r>
        <w:t>Signed by the Head of Procurement</w:t>
      </w:r>
    </w:p>
    <w:p w14:paraId="5A683B65" w14:textId="2B521B64" w:rsidR="00BF5AFA" w:rsidRPr="003313EA" w:rsidRDefault="00BF5AFA" w:rsidP="00BF5AFA">
      <w:pPr>
        <w:spacing w:after="480"/>
        <w:rPr>
          <w:sz w:val="28"/>
        </w:rPr>
      </w:pPr>
      <w:r w:rsidRPr="00A66326">
        <w:rPr>
          <w:b/>
          <w:sz w:val="28"/>
        </w:rPr>
        <w:t xml:space="preserve">Date: </w:t>
      </w:r>
      <w:r w:rsidR="00401ADB" w:rsidRPr="00401ADB">
        <w:rPr>
          <w:bCs/>
          <w:sz w:val="28"/>
        </w:rPr>
        <w:t>03/11/2021</w:t>
      </w:r>
      <w:r w:rsidRPr="00A66326">
        <w:rPr>
          <w:b/>
          <w:sz w:val="28"/>
        </w:rPr>
        <w:t xml:space="preserve"> </w:t>
      </w:r>
    </w:p>
    <w:p w14:paraId="113297A5" w14:textId="18A7C3F6" w:rsidR="00BF5AFA" w:rsidRPr="00A66326" w:rsidRDefault="00BF5AFA" w:rsidP="00BF5AFA">
      <w:pPr>
        <w:rPr>
          <w:sz w:val="28"/>
        </w:rPr>
      </w:pPr>
      <w:r>
        <w:rPr>
          <w:b/>
          <w:sz w:val="28"/>
        </w:rPr>
        <w:t>Head of Internal Audit</w:t>
      </w:r>
      <w:r w:rsidR="00DF0049">
        <w:rPr>
          <w:b/>
          <w:sz w:val="28"/>
        </w:rPr>
        <w:t>: Neale Burns</w:t>
      </w:r>
    </w:p>
    <w:p w14:paraId="3B1CEB5F" w14:textId="1D6D2261" w:rsidR="00BF5AFA" w:rsidRPr="00A66326" w:rsidRDefault="00DF0049" w:rsidP="001568E6">
      <w:pPr>
        <w:ind w:left="360" w:hanging="360"/>
        <w:jc w:val="both"/>
        <w:rPr>
          <w:sz w:val="28"/>
        </w:rPr>
      </w:pPr>
      <w:r>
        <w:t>Signed on behalf of the Head of Internal Audit</w:t>
      </w:r>
    </w:p>
    <w:p w14:paraId="19670BD1" w14:textId="77777777" w:rsidR="00BC1E09" w:rsidRPr="003313EA" w:rsidRDefault="00BC1E09" w:rsidP="00BC1E09">
      <w:pPr>
        <w:spacing w:after="480"/>
        <w:rPr>
          <w:sz w:val="28"/>
        </w:rPr>
      </w:pPr>
      <w:r w:rsidRPr="00A66326">
        <w:rPr>
          <w:b/>
          <w:sz w:val="28"/>
        </w:rPr>
        <w:t xml:space="preserve">Date: </w:t>
      </w:r>
      <w:r w:rsidRPr="00401ADB">
        <w:rPr>
          <w:bCs/>
          <w:sz w:val="28"/>
        </w:rPr>
        <w:t>03/11/2021</w:t>
      </w:r>
      <w:r w:rsidRPr="00A66326">
        <w:rPr>
          <w:b/>
          <w:sz w:val="28"/>
        </w:rPr>
        <w:t xml:space="preserve"> </w:t>
      </w:r>
    </w:p>
    <w:p w14:paraId="45A19EC7" w14:textId="59434FDF" w:rsidR="003313EA" w:rsidRPr="00435B5D" w:rsidRDefault="003313EA" w:rsidP="00BF5AFA">
      <w:pPr>
        <w:pStyle w:val="Heading2"/>
        <w:spacing w:before="480" w:after="240"/>
      </w:pPr>
      <w:r>
        <w:t>Mandatory Checks</w:t>
      </w:r>
    </w:p>
    <w:p w14:paraId="2E8E750F" w14:textId="73EBC2A3" w:rsidR="003313EA" w:rsidRPr="004874C8" w:rsidRDefault="003313EA" w:rsidP="004874C8">
      <w:pPr>
        <w:pStyle w:val="Heading3"/>
        <w:ind w:left="0" w:firstLine="0"/>
        <w:jc w:val="left"/>
      </w:pPr>
      <w:r w:rsidRPr="003313EA">
        <w:t xml:space="preserve">Ward Councillors </w:t>
      </w:r>
      <w:r>
        <w:t xml:space="preserve">notified:  </w:t>
      </w:r>
      <w:r w:rsidRPr="00DF0049">
        <w:rPr>
          <w:b w:val="0"/>
          <w:bCs w:val="0"/>
        </w:rPr>
        <w:t>YES</w:t>
      </w:r>
      <w:r w:rsidRPr="003313EA">
        <w:rPr>
          <w:i/>
          <w:color w:val="FF0000"/>
          <w:sz w:val="24"/>
          <w:szCs w:val="24"/>
        </w:rPr>
        <w:t xml:space="preserve"> </w:t>
      </w:r>
    </w:p>
    <w:p w14:paraId="0BC704BF" w14:textId="77777777" w:rsidR="00DF0049" w:rsidRDefault="003313EA" w:rsidP="00C05E04">
      <w:pPr>
        <w:pStyle w:val="Heading3"/>
        <w:spacing w:before="240"/>
      </w:pPr>
      <w:proofErr w:type="spellStart"/>
      <w:r w:rsidRPr="00202D79">
        <w:t>EqIA</w:t>
      </w:r>
      <w:proofErr w:type="spellEnd"/>
      <w:r w:rsidRPr="00202D79">
        <w:t xml:space="preserve"> carried out:</w:t>
      </w:r>
      <w:r>
        <w:t xml:space="preserve">  </w:t>
      </w:r>
      <w:r w:rsidRPr="00DF0049">
        <w:rPr>
          <w:b w:val="0"/>
          <w:bCs w:val="0"/>
        </w:rPr>
        <w:t>YES</w:t>
      </w:r>
      <w:r w:rsidR="00C05E04">
        <w:t xml:space="preserve">   </w:t>
      </w:r>
      <w:r w:rsidR="00355C28">
        <w:t xml:space="preserve">              </w:t>
      </w:r>
    </w:p>
    <w:p w14:paraId="6B589F3A" w14:textId="7D8E24E2" w:rsidR="003313EA" w:rsidRPr="00303FD6" w:rsidRDefault="003313EA" w:rsidP="00C05E04">
      <w:pPr>
        <w:pStyle w:val="Heading3"/>
        <w:spacing w:before="240"/>
        <w:rPr>
          <w:color w:val="FF0000"/>
        </w:rPr>
      </w:pPr>
      <w:proofErr w:type="spellStart"/>
      <w:r w:rsidRPr="00202D79">
        <w:t>EqIA</w:t>
      </w:r>
      <w:proofErr w:type="spellEnd"/>
      <w:r w:rsidRPr="00202D79">
        <w:t xml:space="preserve"> cleared by:</w:t>
      </w:r>
      <w:r>
        <w:t xml:space="preserve">  </w:t>
      </w:r>
      <w:r w:rsidR="006507CE">
        <w:rPr>
          <w:b w:val="0"/>
          <w:bCs w:val="0"/>
        </w:rPr>
        <w:t xml:space="preserve">Shumailla </w:t>
      </w:r>
      <w:r w:rsidR="00DF0049">
        <w:rPr>
          <w:b w:val="0"/>
          <w:bCs w:val="0"/>
        </w:rPr>
        <w:t>Dar (</w:t>
      </w:r>
      <w:r w:rsidR="00D77F0A">
        <w:rPr>
          <w:b w:val="0"/>
          <w:bCs w:val="0"/>
        </w:rPr>
        <w:t>Appendix 11)</w:t>
      </w:r>
      <w:bookmarkStart w:id="7" w:name="_GoBack"/>
      <w:bookmarkEnd w:id="7"/>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8A439ED" w14:textId="71D1C06D" w:rsidR="000E38CB" w:rsidRPr="007727E1" w:rsidRDefault="00333FAA" w:rsidP="00D52B33">
      <w:r w:rsidRPr="004E47FC">
        <w:rPr>
          <w:b/>
        </w:rPr>
        <w:t xml:space="preserve">Contact:  </w:t>
      </w:r>
      <w:r w:rsidR="004874C8" w:rsidRPr="007727E1">
        <w:t>Manzoor Hussain</w:t>
      </w:r>
      <w:r w:rsidR="005808FB" w:rsidRPr="007727E1">
        <w:t xml:space="preserve">, </w:t>
      </w:r>
      <w:r w:rsidR="004874C8" w:rsidRPr="007727E1">
        <w:t>Project Manager</w:t>
      </w:r>
      <w:r w:rsidR="005808FB" w:rsidRPr="007727E1">
        <w:t xml:space="preserve">, </w:t>
      </w:r>
      <w:r w:rsidR="00D52B33" w:rsidRPr="007727E1">
        <w:rPr>
          <w:rFonts w:eastAsiaTheme="minorEastAsia"/>
          <w:noProof/>
          <w:lang w:eastAsia="en-GB"/>
        </w:rPr>
        <w:t>07731 591792</w:t>
      </w:r>
      <w:r w:rsidR="000E38CB" w:rsidRPr="007727E1">
        <w:rPr>
          <w:rFonts w:eastAsiaTheme="minorEastAsia"/>
          <w:noProof/>
          <w:lang w:eastAsia="en-GB"/>
        </w:rPr>
        <w:t xml:space="preserve"> </w:t>
      </w:r>
      <w:r w:rsidR="005808FB" w:rsidRPr="007727E1">
        <w:t>Email</w:t>
      </w:r>
      <w:r w:rsidR="000E38CB" w:rsidRPr="007727E1">
        <w:t xml:space="preserve">: </w:t>
      </w:r>
      <w:hyperlink r:id="rId15" w:history="1">
        <w:r w:rsidR="00DF0049" w:rsidRPr="004F7548">
          <w:rPr>
            <w:rStyle w:val="Hyperlink"/>
          </w:rPr>
          <w:t>manzoor.hussain@harrow.gov.uk</w:t>
        </w:r>
      </w:hyperlink>
      <w:r w:rsidR="00DF0049">
        <w:t xml:space="preserve"> </w:t>
      </w:r>
    </w:p>
    <w:p w14:paraId="07DE2FA1" w14:textId="77777777" w:rsidR="000E38CB" w:rsidRDefault="000E38CB" w:rsidP="00D52B33">
      <w:pPr>
        <w:rPr>
          <w:color w:val="FF0000"/>
        </w:rPr>
      </w:pPr>
    </w:p>
    <w:p w14:paraId="70CA655D" w14:textId="4AEE1682" w:rsidR="005718B5" w:rsidRPr="00842757" w:rsidRDefault="00333FAA" w:rsidP="00A704F4">
      <w:pPr>
        <w:rPr>
          <w:rFonts w:ascii="Calibri" w:hAnsi="Calibri"/>
          <w:szCs w:val="24"/>
          <w:lang w:eastAsia="en-GB"/>
        </w:rPr>
      </w:pPr>
      <w:r w:rsidRPr="004E47FC">
        <w:rPr>
          <w:b/>
        </w:rPr>
        <w:t xml:space="preserve">Background Papers: </w:t>
      </w:r>
      <w:r w:rsidR="005808FB">
        <w:rPr>
          <w:b/>
        </w:rPr>
        <w:t xml:space="preserve"> </w:t>
      </w:r>
      <w:r w:rsidR="00DF0049" w:rsidRPr="00DF0049">
        <w:rPr>
          <w:bCs/>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3AE47498" w:rsidR="00842757" w:rsidRDefault="00842757" w:rsidP="00842757">
      <w:pPr>
        <w:pStyle w:val="Infotext"/>
        <w:spacing w:before="240"/>
      </w:pPr>
      <w:r w:rsidRPr="003D78F6">
        <w:rPr>
          <w:b/>
        </w:rPr>
        <w:t xml:space="preserve">NO </w:t>
      </w:r>
    </w:p>
    <w:sectPr w:rsidR="00842757" w:rsidSect="0083507D">
      <w:pgSz w:w="11909" w:h="16834" w:code="9"/>
      <w:pgMar w:top="720" w:right="1800" w:bottom="709"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083A" w14:textId="77777777" w:rsidR="00982269" w:rsidRDefault="00982269">
      <w:r>
        <w:separator/>
      </w:r>
    </w:p>
  </w:endnote>
  <w:endnote w:type="continuationSeparator" w:id="0">
    <w:p w14:paraId="70C3BB86" w14:textId="77777777" w:rsidR="00982269" w:rsidRDefault="0098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DCAB" w14:textId="77777777" w:rsidR="00982269" w:rsidRDefault="00982269">
      <w:r>
        <w:separator/>
      </w:r>
    </w:p>
  </w:footnote>
  <w:footnote w:type="continuationSeparator" w:id="0">
    <w:p w14:paraId="0CB64C63" w14:textId="77777777" w:rsidR="00982269" w:rsidRDefault="0098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D25DF9"/>
    <w:multiLevelType w:val="multilevel"/>
    <w:tmpl w:val="0344C8B6"/>
    <w:lvl w:ilvl="0">
      <w:start w:val="1"/>
      <w:numFmt w:val="decimal"/>
      <w:lvlText w:val="%1."/>
      <w:lvlJc w:val="left"/>
      <w:pPr>
        <w:ind w:left="720" w:hanging="360"/>
      </w:pPr>
      <w:rPr>
        <w:rFonts w:hint="default"/>
        <w:b/>
        <w:bCs/>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EA0383"/>
    <w:multiLevelType w:val="multilevel"/>
    <w:tmpl w:val="0344C8B6"/>
    <w:lvl w:ilvl="0">
      <w:start w:val="1"/>
      <w:numFmt w:val="decimal"/>
      <w:lvlText w:val="%1."/>
      <w:lvlJc w:val="left"/>
      <w:pPr>
        <w:ind w:left="720" w:hanging="360"/>
      </w:pPr>
      <w:rPr>
        <w:rFonts w:hint="default"/>
        <w:b/>
        <w:bCs/>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1B3CE3"/>
    <w:multiLevelType w:val="multilevel"/>
    <w:tmpl w:val="24E246BE"/>
    <w:lvl w:ilvl="0">
      <w:start w:val="9"/>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5" w15:restartNumberingAfterBreak="0">
    <w:nsid w:val="67C83F64"/>
    <w:multiLevelType w:val="hybridMultilevel"/>
    <w:tmpl w:val="59F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00373"/>
    <w:multiLevelType w:val="multilevel"/>
    <w:tmpl w:val="F864B14A"/>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376780"/>
    <w:multiLevelType w:val="hybridMultilevel"/>
    <w:tmpl w:val="4468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151"/>
    <w:rsid w:val="00001437"/>
    <w:rsid w:val="000052D4"/>
    <w:rsid w:val="000104E0"/>
    <w:rsid w:val="00011C31"/>
    <w:rsid w:val="000122F7"/>
    <w:rsid w:val="0001650E"/>
    <w:rsid w:val="00020904"/>
    <w:rsid w:val="00020B83"/>
    <w:rsid w:val="00021C6E"/>
    <w:rsid w:val="0003021A"/>
    <w:rsid w:val="0003249B"/>
    <w:rsid w:val="000331D4"/>
    <w:rsid w:val="00036FAA"/>
    <w:rsid w:val="00040217"/>
    <w:rsid w:val="0004029A"/>
    <w:rsid w:val="000414B3"/>
    <w:rsid w:val="00041B9B"/>
    <w:rsid w:val="00041BA9"/>
    <w:rsid w:val="000474E3"/>
    <w:rsid w:val="00047A24"/>
    <w:rsid w:val="00047B3B"/>
    <w:rsid w:val="0005355A"/>
    <w:rsid w:val="000535EE"/>
    <w:rsid w:val="00053AF1"/>
    <w:rsid w:val="0005489E"/>
    <w:rsid w:val="0006034E"/>
    <w:rsid w:val="00063783"/>
    <w:rsid w:val="00066C8F"/>
    <w:rsid w:val="00070EF2"/>
    <w:rsid w:val="00072701"/>
    <w:rsid w:val="0007373B"/>
    <w:rsid w:val="00073765"/>
    <w:rsid w:val="00075240"/>
    <w:rsid w:val="00075CA4"/>
    <w:rsid w:val="000772BE"/>
    <w:rsid w:val="000772ED"/>
    <w:rsid w:val="000817C6"/>
    <w:rsid w:val="00082BAF"/>
    <w:rsid w:val="00092249"/>
    <w:rsid w:val="000929A6"/>
    <w:rsid w:val="000943E2"/>
    <w:rsid w:val="000966CE"/>
    <w:rsid w:val="000B09AE"/>
    <w:rsid w:val="000B0B14"/>
    <w:rsid w:val="000B15F5"/>
    <w:rsid w:val="000B1B62"/>
    <w:rsid w:val="000B207A"/>
    <w:rsid w:val="000B284F"/>
    <w:rsid w:val="000B4191"/>
    <w:rsid w:val="000B5015"/>
    <w:rsid w:val="000B788F"/>
    <w:rsid w:val="000B7C66"/>
    <w:rsid w:val="000B7F33"/>
    <w:rsid w:val="000C0347"/>
    <w:rsid w:val="000C3D1A"/>
    <w:rsid w:val="000C559E"/>
    <w:rsid w:val="000C7C6F"/>
    <w:rsid w:val="000D1E13"/>
    <w:rsid w:val="000D4E36"/>
    <w:rsid w:val="000D50F9"/>
    <w:rsid w:val="000D5584"/>
    <w:rsid w:val="000D7714"/>
    <w:rsid w:val="000D7C20"/>
    <w:rsid w:val="000E3583"/>
    <w:rsid w:val="000E38CB"/>
    <w:rsid w:val="000E59EE"/>
    <w:rsid w:val="000E62FE"/>
    <w:rsid w:val="000E67FE"/>
    <w:rsid w:val="000F4BDD"/>
    <w:rsid w:val="000F6423"/>
    <w:rsid w:val="000F7F7B"/>
    <w:rsid w:val="001003AA"/>
    <w:rsid w:val="00101596"/>
    <w:rsid w:val="00103A10"/>
    <w:rsid w:val="00105433"/>
    <w:rsid w:val="00105B8A"/>
    <w:rsid w:val="001061F8"/>
    <w:rsid w:val="00107871"/>
    <w:rsid w:val="00107B66"/>
    <w:rsid w:val="00110B20"/>
    <w:rsid w:val="00111C29"/>
    <w:rsid w:val="00111EAD"/>
    <w:rsid w:val="001161E4"/>
    <w:rsid w:val="0012173B"/>
    <w:rsid w:val="00122090"/>
    <w:rsid w:val="00123BA5"/>
    <w:rsid w:val="001240DD"/>
    <w:rsid w:val="00125A26"/>
    <w:rsid w:val="0012625B"/>
    <w:rsid w:val="00140557"/>
    <w:rsid w:val="00144A6B"/>
    <w:rsid w:val="00144F1B"/>
    <w:rsid w:val="001456EC"/>
    <w:rsid w:val="001472A8"/>
    <w:rsid w:val="00152791"/>
    <w:rsid w:val="0015376F"/>
    <w:rsid w:val="001568E6"/>
    <w:rsid w:val="00160E18"/>
    <w:rsid w:val="001614E0"/>
    <w:rsid w:val="00163FF5"/>
    <w:rsid w:val="0016548C"/>
    <w:rsid w:val="00170184"/>
    <w:rsid w:val="00171BD8"/>
    <w:rsid w:val="00174992"/>
    <w:rsid w:val="0017541D"/>
    <w:rsid w:val="0017653E"/>
    <w:rsid w:val="00181276"/>
    <w:rsid w:val="00181AC7"/>
    <w:rsid w:val="00182B01"/>
    <w:rsid w:val="00182C1A"/>
    <w:rsid w:val="001831EC"/>
    <w:rsid w:val="001840D2"/>
    <w:rsid w:val="00184578"/>
    <w:rsid w:val="001848DF"/>
    <w:rsid w:val="00185F3E"/>
    <w:rsid w:val="00190A18"/>
    <w:rsid w:val="00192778"/>
    <w:rsid w:val="00194175"/>
    <w:rsid w:val="001966D7"/>
    <w:rsid w:val="00196E69"/>
    <w:rsid w:val="001A0765"/>
    <w:rsid w:val="001A1BE2"/>
    <w:rsid w:val="001A356D"/>
    <w:rsid w:val="001A4D4F"/>
    <w:rsid w:val="001A769F"/>
    <w:rsid w:val="001C0BE1"/>
    <w:rsid w:val="001C4D2E"/>
    <w:rsid w:val="001C7194"/>
    <w:rsid w:val="001C7E35"/>
    <w:rsid w:val="001D31A7"/>
    <w:rsid w:val="001D579D"/>
    <w:rsid w:val="001D6A31"/>
    <w:rsid w:val="001E32E4"/>
    <w:rsid w:val="001E3C06"/>
    <w:rsid w:val="001E592A"/>
    <w:rsid w:val="001E5CFE"/>
    <w:rsid w:val="001F0037"/>
    <w:rsid w:val="001F0BE9"/>
    <w:rsid w:val="001F39C7"/>
    <w:rsid w:val="001F4CF7"/>
    <w:rsid w:val="001F7790"/>
    <w:rsid w:val="00200088"/>
    <w:rsid w:val="00201624"/>
    <w:rsid w:val="00202D79"/>
    <w:rsid w:val="00202E6C"/>
    <w:rsid w:val="00205D2F"/>
    <w:rsid w:val="002116A4"/>
    <w:rsid w:val="00212631"/>
    <w:rsid w:val="00215E8F"/>
    <w:rsid w:val="00216192"/>
    <w:rsid w:val="00217DB7"/>
    <w:rsid w:val="002202C0"/>
    <w:rsid w:val="002204DF"/>
    <w:rsid w:val="00220C98"/>
    <w:rsid w:val="00221915"/>
    <w:rsid w:val="00221A93"/>
    <w:rsid w:val="00224855"/>
    <w:rsid w:val="00224D1D"/>
    <w:rsid w:val="002254EA"/>
    <w:rsid w:val="002322BB"/>
    <w:rsid w:val="0023376D"/>
    <w:rsid w:val="00233891"/>
    <w:rsid w:val="00233A6F"/>
    <w:rsid w:val="002343C0"/>
    <w:rsid w:val="0024057D"/>
    <w:rsid w:val="00240F42"/>
    <w:rsid w:val="0024243B"/>
    <w:rsid w:val="00242858"/>
    <w:rsid w:val="00244018"/>
    <w:rsid w:val="0024446C"/>
    <w:rsid w:val="00251254"/>
    <w:rsid w:val="002525D8"/>
    <w:rsid w:val="0025360D"/>
    <w:rsid w:val="00254399"/>
    <w:rsid w:val="002548D1"/>
    <w:rsid w:val="00260EB0"/>
    <w:rsid w:val="0027283B"/>
    <w:rsid w:val="00275D77"/>
    <w:rsid w:val="0028019B"/>
    <w:rsid w:val="002821A0"/>
    <w:rsid w:val="00282C10"/>
    <w:rsid w:val="00282E73"/>
    <w:rsid w:val="00283CAB"/>
    <w:rsid w:val="0028525A"/>
    <w:rsid w:val="00285687"/>
    <w:rsid w:val="00286DD9"/>
    <w:rsid w:val="00287CC5"/>
    <w:rsid w:val="002915EA"/>
    <w:rsid w:val="00297D90"/>
    <w:rsid w:val="002A142E"/>
    <w:rsid w:val="002A2B8B"/>
    <w:rsid w:val="002A3FC7"/>
    <w:rsid w:val="002A3FEF"/>
    <w:rsid w:val="002A47F6"/>
    <w:rsid w:val="002B0F1F"/>
    <w:rsid w:val="002B1620"/>
    <w:rsid w:val="002B54A6"/>
    <w:rsid w:val="002C6D7A"/>
    <w:rsid w:val="002D01D1"/>
    <w:rsid w:val="002D1883"/>
    <w:rsid w:val="002D7F7F"/>
    <w:rsid w:val="002E04BD"/>
    <w:rsid w:val="002E2876"/>
    <w:rsid w:val="002E52E6"/>
    <w:rsid w:val="002E5D49"/>
    <w:rsid w:val="002F3EE9"/>
    <w:rsid w:val="002F6F18"/>
    <w:rsid w:val="00304D90"/>
    <w:rsid w:val="00307F76"/>
    <w:rsid w:val="00310D54"/>
    <w:rsid w:val="003124BB"/>
    <w:rsid w:val="00313254"/>
    <w:rsid w:val="0031373D"/>
    <w:rsid w:val="003163E3"/>
    <w:rsid w:val="003207AB"/>
    <w:rsid w:val="00321DA8"/>
    <w:rsid w:val="00321FBB"/>
    <w:rsid w:val="00322E5D"/>
    <w:rsid w:val="003313EA"/>
    <w:rsid w:val="003317F1"/>
    <w:rsid w:val="00331C56"/>
    <w:rsid w:val="00332AA7"/>
    <w:rsid w:val="00333FAA"/>
    <w:rsid w:val="00333FAF"/>
    <w:rsid w:val="00334F70"/>
    <w:rsid w:val="003355D7"/>
    <w:rsid w:val="00335C00"/>
    <w:rsid w:val="003363D4"/>
    <w:rsid w:val="00343819"/>
    <w:rsid w:val="00350F64"/>
    <w:rsid w:val="00351B6E"/>
    <w:rsid w:val="00355210"/>
    <w:rsid w:val="00355759"/>
    <w:rsid w:val="00355C28"/>
    <w:rsid w:val="003603A6"/>
    <w:rsid w:val="0036201C"/>
    <w:rsid w:val="0036619F"/>
    <w:rsid w:val="003706AC"/>
    <w:rsid w:val="00376768"/>
    <w:rsid w:val="003767F1"/>
    <w:rsid w:val="003773A2"/>
    <w:rsid w:val="0037766A"/>
    <w:rsid w:val="003805E6"/>
    <w:rsid w:val="00380684"/>
    <w:rsid w:val="0038276C"/>
    <w:rsid w:val="0038298D"/>
    <w:rsid w:val="00383EE2"/>
    <w:rsid w:val="00385EA5"/>
    <w:rsid w:val="00390E74"/>
    <w:rsid w:val="0039433E"/>
    <w:rsid w:val="00395A08"/>
    <w:rsid w:val="00396150"/>
    <w:rsid w:val="003B3DD2"/>
    <w:rsid w:val="003B4E42"/>
    <w:rsid w:val="003C15C0"/>
    <w:rsid w:val="003C270D"/>
    <w:rsid w:val="003C3C67"/>
    <w:rsid w:val="003C48EA"/>
    <w:rsid w:val="003D0AB3"/>
    <w:rsid w:val="003D3336"/>
    <w:rsid w:val="003D47A4"/>
    <w:rsid w:val="003D5D2C"/>
    <w:rsid w:val="003E6289"/>
    <w:rsid w:val="003E6A89"/>
    <w:rsid w:val="003E6F1A"/>
    <w:rsid w:val="003F1D04"/>
    <w:rsid w:val="003F3AFD"/>
    <w:rsid w:val="003F638A"/>
    <w:rsid w:val="00401ADB"/>
    <w:rsid w:val="0040421C"/>
    <w:rsid w:val="00404437"/>
    <w:rsid w:val="004076C8"/>
    <w:rsid w:val="004207E3"/>
    <w:rsid w:val="00421A4C"/>
    <w:rsid w:val="004238C2"/>
    <w:rsid w:val="00431147"/>
    <w:rsid w:val="00435B5D"/>
    <w:rsid w:val="004363F7"/>
    <w:rsid w:val="00436694"/>
    <w:rsid w:val="00436E8D"/>
    <w:rsid w:val="00441457"/>
    <w:rsid w:val="00443E8C"/>
    <w:rsid w:val="0044525C"/>
    <w:rsid w:val="00446C78"/>
    <w:rsid w:val="00447349"/>
    <w:rsid w:val="00447C4C"/>
    <w:rsid w:val="004510BE"/>
    <w:rsid w:val="00452A8F"/>
    <w:rsid w:val="004553F1"/>
    <w:rsid w:val="00455B97"/>
    <w:rsid w:val="00455E3A"/>
    <w:rsid w:val="00461855"/>
    <w:rsid w:val="00463C46"/>
    <w:rsid w:val="00466BC4"/>
    <w:rsid w:val="00471C1F"/>
    <w:rsid w:val="004750BD"/>
    <w:rsid w:val="004809FA"/>
    <w:rsid w:val="004825F0"/>
    <w:rsid w:val="0048386C"/>
    <w:rsid w:val="004857B6"/>
    <w:rsid w:val="004874C8"/>
    <w:rsid w:val="00490432"/>
    <w:rsid w:val="00493183"/>
    <w:rsid w:val="00494536"/>
    <w:rsid w:val="00494AF2"/>
    <w:rsid w:val="004A0AE2"/>
    <w:rsid w:val="004A1307"/>
    <w:rsid w:val="004A5BB1"/>
    <w:rsid w:val="004A724F"/>
    <w:rsid w:val="004A78C0"/>
    <w:rsid w:val="004B4A15"/>
    <w:rsid w:val="004B5319"/>
    <w:rsid w:val="004B55B2"/>
    <w:rsid w:val="004B5C2D"/>
    <w:rsid w:val="004B7C0A"/>
    <w:rsid w:val="004C1AEB"/>
    <w:rsid w:val="004C4A75"/>
    <w:rsid w:val="004D1883"/>
    <w:rsid w:val="004D1E70"/>
    <w:rsid w:val="004D2DA0"/>
    <w:rsid w:val="004E14A4"/>
    <w:rsid w:val="004E1982"/>
    <w:rsid w:val="004E3B39"/>
    <w:rsid w:val="004F54BD"/>
    <w:rsid w:val="004F56C5"/>
    <w:rsid w:val="0050100C"/>
    <w:rsid w:val="005052E4"/>
    <w:rsid w:val="00506185"/>
    <w:rsid w:val="00517289"/>
    <w:rsid w:val="00521AD0"/>
    <w:rsid w:val="0052486E"/>
    <w:rsid w:val="00531528"/>
    <w:rsid w:val="00531BE6"/>
    <w:rsid w:val="0053250F"/>
    <w:rsid w:val="00534E57"/>
    <w:rsid w:val="005354D0"/>
    <w:rsid w:val="00535FCF"/>
    <w:rsid w:val="00536485"/>
    <w:rsid w:val="00536A2B"/>
    <w:rsid w:val="00541208"/>
    <w:rsid w:val="0054172C"/>
    <w:rsid w:val="005424A4"/>
    <w:rsid w:val="005442F6"/>
    <w:rsid w:val="005451E0"/>
    <w:rsid w:val="0054590F"/>
    <w:rsid w:val="005459EC"/>
    <w:rsid w:val="005505AC"/>
    <w:rsid w:val="00554672"/>
    <w:rsid w:val="005569BE"/>
    <w:rsid w:val="005600BE"/>
    <w:rsid w:val="00560F0A"/>
    <w:rsid w:val="005718B5"/>
    <w:rsid w:val="00572129"/>
    <w:rsid w:val="005731D1"/>
    <w:rsid w:val="00574084"/>
    <w:rsid w:val="005808FB"/>
    <w:rsid w:val="005811F8"/>
    <w:rsid w:val="005819BF"/>
    <w:rsid w:val="00582605"/>
    <w:rsid w:val="0059049D"/>
    <w:rsid w:val="00591016"/>
    <w:rsid w:val="00591346"/>
    <w:rsid w:val="005933D5"/>
    <w:rsid w:val="005933E7"/>
    <w:rsid w:val="005949CB"/>
    <w:rsid w:val="005965E7"/>
    <w:rsid w:val="005A043E"/>
    <w:rsid w:val="005A19AB"/>
    <w:rsid w:val="005A25F1"/>
    <w:rsid w:val="005A2813"/>
    <w:rsid w:val="005A338B"/>
    <w:rsid w:val="005A39C0"/>
    <w:rsid w:val="005A45C8"/>
    <w:rsid w:val="005A505E"/>
    <w:rsid w:val="005B0902"/>
    <w:rsid w:val="005B2B20"/>
    <w:rsid w:val="005B3F67"/>
    <w:rsid w:val="005B4E70"/>
    <w:rsid w:val="005B55C2"/>
    <w:rsid w:val="005B58F8"/>
    <w:rsid w:val="005C0176"/>
    <w:rsid w:val="005C1251"/>
    <w:rsid w:val="005D1FBE"/>
    <w:rsid w:val="005D2876"/>
    <w:rsid w:val="005D28DC"/>
    <w:rsid w:val="005D548F"/>
    <w:rsid w:val="005D6EF5"/>
    <w:rsid w:val="005E118E"/>
    <w:rsid w:val="005E2F1D"/>
    <w:rsid w:val="005E3A10"/>
    <w:rsid w:val="005E3F48"/>
    <w:rsid w:val="005E4540"/>
    <w:rsid w:val="005E5B2E"/>
    <w:rsid w:val="005E6817"/>
    <w:rsid w:val="005E7509"/>
    <w:rsid w:val="005F4685"/>
    <w:rsid w:val="005F552B"/>
    <w:rsid w:val="00601D7F"/>
    <w:rsid w:val="00605929"/>
    <w:rsid w:val="00605A4C"/>
    <w:rsid w:val="006071DB"/>
    <w:rsid w:val="00607424"/>
    <w:rsid w:val="00607F31"/>
    <w:rsid w:val="00613AA8"/>
    <w:rsid w:val="00616379"/>
    <w:rsid w:val="006171A6"/>
    <w:rsid w:val="00617275"/>
    <w:rsid w:val="00621E9C"/>
    <w:rsid w:val="006236E2"/>
    <w:rsid w:val="0062518B"/>
    <w:rsid w:val="00627DA6"/>
    <w:rsid w:val="00630795"/>
    <w:rsid w:val="00630FDE"/>
    <w:rsid w:val="0063127A"/>
    <w:rsid w:val="0063278A"/>
    <w:rsid w:val="00632BBB"/>
    <w:rsid w:val="00634079"/>
    <w:rsid w:val="006354F1"/>
    <w:rsid w:val="00635A88"/>
    <w:rsid w:val="006367A2"/>
    <w:rsid w:val="00643DA8"/>
    <w:rsid w:val="00645B8B"/>
    <w:rsid w:val="006507CE"/>
    <w:rsid w:val="006512A4"/>
    <w:rsid w:val="00653C3E"/>
    <w:rsid w:val="00655044"/>
    <w:rsid w:val="00655408"/>
    <w:rsid w:val="0066146C"/>
    <w:rsid w:val="0066256D"/>
    <w:rsid w:val="00666922"/>
    <w:rsid w:val="00670F17"/>
    <w:rsid w:val="006710C7"/>
    <w:rsid w:val="006723B2"/>
    <w:rsid w:val="00672DE2"/>
    <w:rsid w:val="00672F9E"/>
    <w:rsid w:val="006749C8"/>
    <w:rsid w:val="00675711"/>
    <w:rsid w:val="006777ED"/>
    <w:rsid w:val="00677DBC"/>
    <w:rsid w:val="00680077"/>
    <w:rsid w:val="00680A53"/>
    <w:rsid w:val="00681EEF"/>
    <w:rsid w:val="00682DE7"/>
    <w:rsid w:val="00690AB3"/>
    <w:rsid w:val="006917EB"/>
    <w:rsid w:val="0069205B"/>
    <w:rsid w:val="006925A3"/>
    <w:rsid w:val="00693F71"/>
    <w:rsid w:val="0069640E"/>
    <w:rsid w:val="00696A83"/>
    <w:rsid w:val="00697366"/>
    <w:rsid w:val="006A11B4"/>
    <w:rsid w:val="006A2951"/>
    <w:rsid w:val="006A493B"/>
    <w:rsid w:val="006A4957"/>
    <w:rsid w:val="006B2362"/>
    <w:rsid w:val="006B4DBC"/>
    <w:rsid w:val="006C547D"/>
    <w:rsid w:val="006C580A"/>
    <w:rsid w:val="006C7169"/>
    <w:rsid w:val="006D0EEB"/>
    <w:rsid w:val="006D1E69"/>
    <w:rsid w:val="006E0030"/>
    <w:rsid w:val="006E2A99"/>
    <w:rsid w:val="006E2F63"/>
    <w:rsid w:val="006E51D0"/>
    <w:rsid w:val="006E6112"/>
    <w:rsid w:val="006E64F5"/>
    <w:rsid w:val="006F057C"/>
    <w:rsid w:val="006F22DA"/>
    <w:rsid w:val="006F2EB3"/>
    <w:rsid w:val="006F3321"/>
    <w:rsid w:val="0070056B"/>
    <w:rsid w:val="0070058D"/>
    <w:rsid w:val="00700B53"/>
    <w:rsid w:val="00703660"/>
    <w:rsid w:val="007116B1"/>
    <w:rsid w:val="00712019"/>
    <w:rsid w:val="007135BD"/>
    <w:rsid w:val="00714BEE"/>
    <w:rsid w:val="00721215"/>
    <w:rsid w:val="007248F6"/>
    <w:rsid w:val="0072541B"/>
    <w:rsid w:val="00725B56"/>
    <w:rsid w:val="00725B63"/>
    <w:rsid w:val="00725F4F"/>
    <w:rsid w:val="007275A5"/>
    <w:rsid w:val="00727E9E"/>
    <w:rsid w:val="0073013B"/>
    <w:rsid w:val="00731449"/>
    <w:rsid w:val="0073457B"/>
    <w:rsid w:val="007345B3"/>
    <w:rsid w:val="007346AE"/>
    <w:rsid w:val="00735FE1"/>
    <w:rsid w:val="007400CF"/>
    <w:rsid w:val="00742F65"/>
    <w:rsid w:val="00744DC6"/>
    <w:rsid w:val="0074555F"/>
    <w:rsid w:val="00750555"/>
    <w:rsid w:val="00751B3B"/>
    <w:rsid w:val="007527D1"/>
    <w:rsid w:val="007532A3"/>
    <w:rsid w:val="007533A3"/>
    <w:rsid w:val="00753E82"/>
    <w:rsid w:val="00754196"/>
    <w:rsid w:val="00754570"/>
    <w:rsid w:val="00755A3A"/>
    <w:rsid w:val="00757826"/>
    <w:rsid w:val="00760FD0"/>
    <w:rsid w:val="00763529"/>
    <w:rsid w:val="0076354F"/>
    <w:rsid w:val="00767480"/>
    <w:rsid w:val="00770B15"/>
    <w:rsid w:val="007716F7"/>
    <w:rsid w:val="007727E1"/>
    <w:rsid w:val="0077494C"/>
    <w:rsid w:val="00775968"/>
    <w:rsid w:val="00777C8C"/>
    <w:rsid w:val="007853AD"/>
    <w:rsid w:val="0078588B"/>
    <w:rsid w:val="00785CCF"/>
    <w:rsid w:val="007948F2"/>
    <w:rsid w:val="007949E6"/>
    <w:rsid w:val="007A6FFC"/>
    <w:rsid w:val="007B23FC"/>
    <w:rsid w:val="007B4971"/>
    <w:rsid w:val="007C0A36"/>
    <w:rsid w:val="007C1E3A"/>
    <w:rsid w:val="007C2663"/>
    <w:rsid w:val="007C36D6"/>
    <w:rsid w:val="007C396D"/>
    <w:rsid w:val="007C39AC"/>
    <w:rsid w:val="007C5852"/>
    <w:rsid w:val="007C7908"/>
    <w:rsid w:val="007D0C1D"/>
    <w:rsid w:val="007D2000"/>
    <w:rsid w:val="007D4400"/>
    <w:rsid w:val="007D4DBF"/>
    <w:rsid w:val="007D6896"/>
    <w:rsid w:val="007E0E88"/>
    <w:rsid w:val="007E3B61"/>
    <w:rsid w:val="007E4732"/>
    <w:rsid w:val="007E4BA4"/>
    <w:rsid w:val="007E69D7"/>
    <w:rsid w:val="007E7964"/>
    <w:rsid w:val="007F004E"/>
    <w:rsid w:val="007F1DA5"/>
    <w:rsid w:val="007F23B6"/>
    <w:rsid w:val="007F335A"/>
    <w:rsid w:val="007F3DD4"/>
    <w:rsid w:val="00803104"/>
    <w:rsid w:val="00812901"/>
    <w:rsid w:val="00816604"/>
    <w:rsid w:val="00821399"/>
    <w:rsid w:val="00823088"/>
    <w:rsid w:val="00824D05"/>
    <w:rsid w:val="00825A75"/>
    <w:rsid w:val="00826B9A"/>
    <w:rsid w:val="00827142"/>
    <w:rsid w:val="008275BE"/>
    <w:rsid w:val="008316E1"/>
    <w:rsid w:val="0083507D"/>
    <w:rsid w:val="00840913"/>
    <w:rsid w:val="00840AD0"/>
    <w:rsid w:val="00841CEF"/>
    <w:rsid w:val="00842757"/>
    <w:rsid w:val="00843CC2"/>
    <w:rsid w:val="00844B48"/>
    <w:rsid w:val="0084542B"/>
    <w:rsid w:val="00845FEC"/>
    <w:rsid w:val="0084620C"/>
    <w:rsid w:val="00846835"/>
    <w:rsid w:val="00846D62"/>
    <w:rsid w:val="00851828"/>
    <w:rsid w:val="0085266D"/>
    <w:rsid w:val="008552AD"/>
    <w:rsid w:val="008576A0"/>
    <w:rsid w:val="00860205"/>
    <w:rsid w:val="0086720C"/>
    <w:rsid w:val="008675B9"/>
    <w:rsid w:val="008701A2"/>
    <w:rsid w:val="00873A3E"/>
    <w:rsid w:val="0087736A"/>
    <w:rsid w:val="00882334"/>
    <w:rsid w:val="00883E09"/>
    <w:rsid w:val="00890203"/>
    <w:rsid w:val="00890477"/>
    <w:rsid w:val="00894AF6"/>
    <w:rsid w:val="00894BC4"/>
    <w:rsid w:val="00895FCE"/>
    <w:rsid w:val="00896B13"/>
    <w:rsid w:val="008A0563"/>
    <w:rsid w:val="008A1B73"/>
    <w:rsid w:val="008A28D7"/>
    <w:rsid w:val="008A5AA0"/>
    <w:rsid w:val="008B6F5C"/>
    <w:rsid w:val="008B6FD2"/>
    <w:rsid w:val="008B7CEF"/>
    <w:rsid w:val="008C0463"/>
    <w:rsid w:val="008C09AD"/>
    <w:rsid w:val="008D7BD7"/>
    <w:rsid w:val="008E224D"/>
    <w:rsid w:val="008E6C94"/>
    <w:rsid w:val="008F158F"/>
    <w:rsid w:val="008F1728"/>
    <w:rsid w:val="008F344D"/>
    <w:rsid w:val="008F41F2"/>
    <w:rsid w:val="008F6041"/>
    <w:rsid w:val="008F702B"/>
    <w:rsid w:val="00902E4E"/>
    <w:rsid w:val="00906ED7"/>
    <w:rsid w:val="00911E81"/>
    <w:rsid w:val="00916221"/>
    <w:rsid w:val="00916373"/>
    <w:rsid w:val="00916B0C"/>
    <w:rsid w:val="00920A8B"/>
    <w:rsid w:val="00921326"/>
    <w:rsid w:val="00921FC6"/>
    <w:rsid w:val="00922EEA"/>
    <w:rsid w:val="00924057"/>
    <w:rsid w:val="0092430B"/>
    <w:rsid w:val="0092530B"/>
    <w:rsid w:val="009331C7"/>
    <w:rsid w:val="00933CD2"/>
    <w:rsid w:val="00933F6C"/>
    <w:rsid w:val="009341A6"/>
    <w:rsid w:val="009346B1"/>
    <w:rsid w:val="0093790E"/>
    <w:rsid w:val="009411B0"/>
    <w:rsid w:val="0094208C"/>
    <w:rsid w:val="00942F17"/>
    <w:rsid w:val="00943236"/>
    <w:rsid w:val="00946746"/>
    <w:rsid w:val="00951206"/>
    <w:rsid w:val="00951516"/>
    <w:rsid w:val="00951A9F"/>
    <w:rsid w:val="00952567"/>
    <w:rsid w:val="00952CEF"/>
    <w:rsid w:val="00955142"/>
    <w:rsid w:val="00955421"/>
    <w:rsid w:val="00957AF0"/>
    <w:rsid w:val="00957D65"/>
    <w:rsid w:val="00960963"/>
    <w:rsid w:val="009630D9"/>
    <w:rsid w:val="00964242"/>
    <w:rsid w:val="0096492F"/>
    <w:rsid w:val="0096526A"/>
    <w:rsid w:val="00965A49"/>
    <w:rsid w:val="0096743F"/>
    <w:rsid w:val="0097022B"/>
    <w:rsid w:val="00970BBC"/>
    <w:rsid w:val="00976DCF"/>
    <w:rsid w:val="00982269"/>
    <w:rsid w:val="00982996"/>
    <w:rsid w:val="009833B9"/>
    <w:rsid w:val="00984E92"/>
    <w:rsid w:val="009850BD"/>
    <w:rsid w:val="009857E9"/>
    <w:rsid w:val="00985A4D"/>
    <w:rsid w:val="00990E9C"/>
    <w:rsid w:val="00994542"/>
    <w:rsid w:val="00994908"/>
    <w:rsid w:val="009A05D8"/>
    <w:rsid w:val="009A1F63"/>
    <w:rsid w:val="009A4086"/>
    <w:rsid w:val="009B02E0"/>
    <w:rsid w:val="009B160B"/>
    <w:rsid w:val="009B332B"/>
    <w:rsid w:val="009B400C"/>
    <w:rsid w:val="009B4841"/>
    <w:rsid w:val="009B5147"/>
    <w:rsid w:val="009B58B4"/>
    <w:rsid w:val="009C0059"/>
    <w:rsid w:val="009C237B"/>
    <w:rsid w:val="009C288E"/>
    <w:rsid w:val="009C3140"/>
    <w:rsid w:val="009C68F0"/>
    <w:rsid w:val="009D284D"/>
    <w:rsid w:val="009D325F"/>
    <w:rsid w:val="009D76C0"/>
    <w:rsid w:val="009D7727"/>
    <w:rsid w:val="009E0730"/>
    <w:rsid w:val="009E12A6"/>
    <w:rsid w:val="009E4B9E"/>
    <w:rsid w:val="009E5A93"/>
    <w:rsid w:val="009E724D"/>
    <w:rsid w:val="009E7983"/>
    <w:rsid w:val="009F2E66"/>
    <w:rsid w:val="009F3154"/>
    <w:rsid w:val="009F7659"/>
    <w:rsid w:val="00A01671"/>
    <w:rsid w:val="00A1211C"/>
    <w:rsid w:val="00A141C7"/>
    <w:rsid w:val="00A163B5"/>
    <w:rsid w:val="00A16529"/>
    <w:rsid w:val="00A17890"/>
    <w:rsid w:val="00A20113"/>
    <w:rsid w:val="00A20422"/>
    <w:rsid w:val="00A20CC5"/>
    <w:rsid w:val="00A20D78"/>
    <w:rsid w:val="00A21A47"/>
    <w:rsid w:val="00A21B6A"/>
    <w:rsid w:val="00A21DA3"/>
    <w:rsid w:val="00A2215F"/>
    <w:rsid w:val="00A22725"/>
    <w:rsid w:val="00A22839"/>
    <w:rsid w:val="00A2302C"/>
    <w:rsid w:val="00A23E19"/>
    <w:rsid w:val="00A25BA8"/>
    <w:rsid w:val="00A27420"/>
    <w:rsid w:val="00A33185"/>
    <w:rsid w:val="00A33732"/>
    <w:rsid w:val="00A34658"/>
    <w:rsid w:val="00A35839"/>
    <w:rsid w:val="00A36729"/>
    <w:rsid w:val="00A41A12"/>
    <w:rsid w:val="00A43149"/>
    <w:rsid w:val="00A53B04"/>
    <w:rsid w:val="00A5626E"/>
    <w:rsid w:val="00A565A8"/>
    <w:rsid w:val="00A57A54"/>
    <w:rsid w:val="00A628EB"/>
    <w:rsid w:val="00A661F4"/>
    <w:rsid w:val="00A66326"/>
    <w:rsid w:val="00A66B26"/>
    <w:rsid w:val="00A670FE"/>
    <w:rsid w:val="00A67D8C"/>
    <w:rsid w:val="00A704F4"/>
    <w:rsid w:val="00A7114A"/>
    <w:rsid w:val="00A71A72"/>
    <w:rsid w:val="00A71E61"/>
    <w:rsid w:val="00A7271A"/>
    <w:rsid w:val="00A72DE8"/>
    <w:rsid w:val="00A74ADB"/>
    <w:rsid w:val="00A74D79"/>
    <w:rsid w:val="00A81693"/>
    <w:rsid w:val="00A81834"/>
    <w:rsid w:val="00A81E19"/>
    <w:rsid w:val="00A83031"/>
    <w:rsid w:val="00A84184"/>
    <w:rsid w:val="00A858A9"/>
    <w:rsid w:val="00A86208"/>
    <w:rsid w:val="00A8737E"/>
    <w:rsid w:val="00A90C28"/>
    <w:rsid w:val="00A92301"/>
    <w:rsid w:val="00A9588F"/>
    <w:rsid w:val="00A9723B"/>
    <w:rsid w:val="00AA0FC8"/>
    <w:rsid w:val="00AA4468"/>
    <w:rsid w:val="00AB795F"/>
    <w:rsid w:val="00AB7DF3"/>
    <w:rsid w:val="00AC4A12"/>
    <w:rsid w:val="00AC6312"/>
    <w:rsid w:val="00AD1E77"/>
    <w:rsid w:val="00AD429E"/>
    <w:rsid w:val="00AD436C"/>
    <w:rsid w:val="00AD448C"/>
    <w:rsid w:val="00AD6D80"/>
    <w:rsid w:val="00AE1C94"/>
    <w:rsid w:val="00AE7ECB"/>
    <w:rsid w:val="00AF2215"/>
    <w:rsid w:val="00AF2518"/>
    <w:rsid w:val="00AF32DF"/>
    <w:rsid w:val="00AF3382"/>
    <w:rsid w:val="00AF3749"/>
    <w:rsid w:val="00AF7CA6"/>
    <w:rsid w:val="00B00070"/>
    <w:rsid w:val="00B01850"/>
    <w:rsid w:val="00B03EC8"/>
    <w:rsid w:val="00B03EE4"/>
    <w:rsid w:val="00B040EC"/>
    <w:rsid w:val="00B1160D"/>
    <w:rsid w:val="00B11D83"/>
    <w:rsid w:val="00B13294"/>
    <w:rsid w:val="00B139FB"/>
    <w:rsid w:val="00B14236"/>
    <w:rsid w:val="00B15329"/>
    <w:rsid w:val="00B224DF"/>
    <w:rsid w:val="00B22EEB"/>
    <w:rsid w:val="00B24CB1"/>
    <w:rsid w:val="00B24DBA"/>
    <w:rsid w:val="00B24F3B"/>
    <w:rsid w:val="00B26B07"/>
    <w:rsid w:val="00B27254"/>
    <w:rsid w:val="00B329A3"/>
    <w:rsid w:val="00B33030"/>
    <w:rsid w:val="00B3370C"/>
    <w:rsid w:val="00B3680B"/>
    <w:rsid w:val="00B36BBA"/>
    <w:rsid w:val="00B42BED"/>
    <w:rsid w:val="00B444E6"/>
    <w:rsid w:val="00B44F63"/>
    <w:rsid w:val="00B46A5E"/>
    <w:rsid w:val="00B52011"/>
    <w:rsid w:val="00B53EFF"/>
    <w:rsid w:val="00B54AFA"/>
    <w:rsid w:val="00B5689D"/>
    <w:rsid w:val="00B62197"/>
    <w:rsid w:val="00B65573"/>
    <w:rsid w:val="00B671A4"/>
    <w:rsid w:val="00B67341"/>
    <w:rsid w:val="00B70499"/>
    <w:rsid w:val="00B71A97"/>
    <w:rsid w:val="00B74821"/>
    <w:rsid w:val="00B74967"/>
    <w:rsid w:val="00B75C1D"/>
    <w:rsid w:val="00B77EC6"/>
    <w:rsid w:val="00B804E8"/>
    <w:rsid w:val="00B80775"/>
    <w:rsid w:val="00B81C6C"/>
    <w:rsid w:val="00B820A7"/>
    <w:rsid w:val="00B82AF0"/>
    <w:rsid w:val="00B84FEF"/>
    <w:rsid w:val="00B86182"/>
    <w:rsid w:val="00B8665B"/>
    <w:rsid w:val="00B96749"/>
    <w:rsid w:val="00B96823"/>
    <w:rsid w:val="00BA2599"/>
    <w:rsid w:val="00BA345A"/>
    <w:rsid w:val="00BA5465"/>
    <w:rsid w:val="00BA5724"/>
    <w:rsid w:val="00BA576D"/>
    <w:rsid w:val="00BA6543"/>
    <w:rsid w:val="00BA715F"/>
    <w:rsid w:val="00BA7378"/>
    <w:rsid w:val="00BB0547"/>
    <w:rsid w:val="00BB3E2C"/>
    <w:rsid w:val="00BB5BF0"/>
    <w:rsid w:val="00BC153C"/>
    <w:rsid w:val="00BC1E09"/>
    <w:rsid w:val="00BC206C"/>
    <w:rsid w:val="00BC431A"/>
    <w:rsid w:val="00BC6BEE"/>
    <w:rsid w:val="00BD15D7"/>
    <w:rsid w:val="00BD2CB1"/>
    <w:rsid w:val="00BD4542"/>
    <w:rsid w:val="00BD6562"/>
    <w:rsid w:val="00BD66B0"/>
    <w:rsid w:val="00BE5548"/>
    <w:rsid w:val="00BE6BEB"/>
    <w:rsid w:val="00BE7783"/>
    <w:rsid w:val="00BF0FCB"/>
    <w:rsid w:val="00BF2E18"/>
    <w:rsid w:val="00BF56A5"/>
    <w:rsid w:val="00BF5AFA"/>
    <w:rsid w:val="00C01366"/>
    <w:rsid w:val="00C01A35"/>
    <w:rsid w:val="00C03772"/>
    <w:rsid w:val="00C04810"/>
    <w:rsid w:val="00C04D7B"/>
    <w:rsid w:val="00C04EDA"/>
    <w:rsid w:val="00C05E04"/>
    <w:rsid w:val="00C05E14"/>
    <w:rsid w:val="00C0709F"/>
    <w:rsid w:val="00C077B1"/>
    <w:rsid w:val="00C077C1"/>
    <w:rsid w:val="00C119A2"/>
    <w:rsid w:val="00C12A6C"/>
    <w:rsid w:val="00C12F2B"/>
    <w:rsid w:val="00C13F2A"/>
    <w:rsid w:val="00C21D36"/>
    <w:rsid w:val="00C2503A"/>
    <w:rsid w:val="00C32F11"/>
    <w:rsid w:val="00C3385D"/>
    <w:rsid w:val="00C3797E"/>
    <w:rsid w:val="00C37E91"/>
    <w:rsid w:val="00C4019A"/>
    <w:rsid w:val="00C4088A"/>
    <w:rsid w:val="00C41615"/>
    <w:rsid w:val="00C4200B"/>
    <w:rsid w:val="00C442AE"/>
    <w:rsid w:val="00C457E5"/>
    <w:rsid w:val="00C4625C"/>
    <w:rsid w:val="00C53F1A"/>
    <w:rsid w:val="00C549FD"/>
    <w:rsid w:val="00C57267"/>
    <w:rsid w:val="00C57A57"/>
    <w:rsid w:val="00C60FDC"/>
    <w:rsid w:val="00C616FF"/>
    <w:rsid w:val="00C62B63"/>
    <w:rsid w:val="00C64379"/>
    <w:rsid w:val="00C64A1E"/>
    <w:rsid w:val="00C65766"/>
    <w:rsid w:val="00C66B23"/>
    <w:rsid w:val="00C70560"/>
    <w:rsid w:val="00C7184D"/>
    <w:rsid w:val="00C72B5B"/>
    <w:rsid w:val="00C7699A"/>
    <w:rsid w:val="00C76CBF"/>
    <w:rsid w:val="00C802A3"/>
    <w:rsid w:val="00C829DB"/>
    <w:rsid w:val="00C83239"/>
    <w:rsid w:val="00C8495C"/>
    <w:rsid w:val="00C869F3"/>
    <w:rsid w:val="00C90A49"/>
    <w:rsid w:val="00C927F3"/>
    <w:rsid w:val="00CA0771"/>
    <w:rsid w:val="00CA2382"/>
    <w:rsid w:val="00CA319C"/>
    <w:rsid w:val="00CA3E74"/>
    <w:rsid w:val="00CA5772"/>
    <w:rsid w:val="00CB0C14"/>
    <w:rsid w:val="00CB38BD"/>
    <w:rsid w:val="00CB555D"/>
    <w:rsid w:val="00CB7DD9"/>
    <w:rsid w:val="00CC0053"/>
    <w:rsid w:val="00CC0225"/>
    <w:rsid w:val="00CC18AC"/>
    <w:rsid w:val="00CD1537"/>
    <w:rsid w:val="00CD4336"/>
    <w:rsid w:val="00CD6514"/>
    <w:rsid w:val="00CD651E"/>
    <w:rsid w:val="00CD7D5D"/>
    <w:rsid w:val="00CE0174"/>
    <w:rsid w:val="00CE167E"/>
    <w:rsid w:val="00CF0621"/>
    <w:rsid w:val="00CF0FB4"/>
    <w:rsid w:val="00CF0FC4"/>
    <w:rsid w:val="00CF1075"/>
    <w:rsid w:val="00CF31CF"/>
    <w:rsid w:val="00CF34E9"/>
    <w:rsid w:val="00CF4C61"/>
    <w:rsid w:val="00CF6932"/>
    <w:rsid w:val="00CF78AA"/>
    <w:rsid w:val="00D00C6C"/>
    <w:rsid w:val="00D017DC"/>
    <w:rsid w:val="00D01FE3"/>
    <w:rsid w:val="00D024C5"/>
    <w:rsid w:val="00D02DDC"/>
    <w:rsid w:val="00D0381E"/>
    <w:rsid w:val="00D068B2"/>
    <w:rsid w:val="00D06B1E"/>
    <w:rsid w:val="00D06CA3"/>
    <w:rsid w:val="00D07F46"/>
    <w:rsid w:val="00D10B07"/>
    <w:rsid w:val="00D11F05"/>
    <w:rsid w:val="00D170E5"/>
    <w:rsid w:val="00D20D3B"/>
    <w:rsid w:val="00D23D33"/>
    <w:rsid w:val="00D27B35"/>
    <w:rsid w:val="00D32996"/>
    <w:rsid w:val="00D32BF6"/>
    <w:rsid w:val="00D367CD"/>
    <w:rsid w:val="00D370D5"/>
    <w:rsid w:val="00D37F2F"/>
    <w:rsid w:val="00D415B9"/>
    <w:rsid w:val="00D46D92"/>
    <w:rsid w:val="00D528E8"/>
    <w:rsid w:val="00D52B33"/>
    <w:rsid w:val="00D53552"/>
    <w:rsid w:val="00D53F5A"/>
    <w:rsid w:val="00D57382"/>
    <w:rsid w:val="00D57FC8"/>
    <w:rsid w:val="00D61FD4"/>
    <w:rsid w:val="00D62B1F"/>
    <w:rsid w:val="00D6389D"/>
    <w:rsid w:val="00D66BF6"/>
    <w:rsid w:val="00D710FC"/>
    <w:rsid w:val="00D71AC4"/>
    <w:rsid w:val="00D73CBD"/>
    <w:rsid w:val="00D74070"/>
    <w:rsid w:val="00D75A78"/>
    <w:rsid w:val="00D770CD"/>
    <w:rsid w:val="00D771D0"/>
    <w:rsid w:val="00D77348"/>
    <w:rsid w:val="00D77F0A"/>
    <w:rsid w:val="00D80F1B"/>
    <w:rsid w:val="00D81656"/>
    <w:rsid w:val="00D835CF"/>
    <w:rsid w:val="00D83E77"/>
    <w:rsid w:val="00D938F7"/>
    <w:rsid w:val="00D96EC3"/>
    <w:rsid w:val="00D97559"/>
    <w:rsid w:val="00DA0C0B"/>
    <w:rsid w:val="00DA26FB"/>
    <w:rsid w:val="00DA2E76"/>
    <w:rsid w:val="00DA36BE"/>
    <w:rsid w:val="00DA6736"/>
    <w:rsid w:val="00DB263F"/>
    <w:rsid w:val="00DB342B"/>
    <w:rsid w:val="00DB58BC"/>
    <w:rsid w:val="00DB5DF4"/>
    <w:rsid w:val="00DB6C3D"/>
    <w:rsid w:val="00DC1A86"/>
    <w:rsid w:val="00DC1DF7"/>
    <w:rsid w:val="00DC4F55"/>
    <w:rsid w:val="00DC5ACF"/>
    <w:rsid w:val="00DC5D63"/>
    <w:rsid w:val="00DC6921"/>
    <w:rsid w:val="00DD008B"/>
    <w:rsid w:val="00DD1E06"/>
    <w:rsid w:val="00DD3573"/>
    <w:rsid w:val="00DD7468"/>
    <w:rsid w:val="00DD7719"/>
    <w:rsid w:val="00DE25E9"/>
    <w:rsid w:val="00DE3AA1"/>
    <w:rsid w:val="00DE5B6B"/>
    <w:rsid w:val="00DE6BEA"/>
    <w:rsid w:val="00DE71D3"/>
    <w:rsid w:val="00DE72CF"/>
    <w:rsid w:val="00DE74C5"/>
    <w:rsid w:val="00DF0049"/>
    <w:rsid w:val="00DF08A0"/>
    <w:rsid w:val="00DF2366"/>
    <w:rsid w:val="00DF60AC"/>
    <w:rsid w:val="00DF68CD"/>
    <w:rsid w:val="00DF7755"/>
    <w:rsid w:val="00E01178"/>
    <w:rsid w:val="00E05F89"/>
    <w:rsid w:val="00E071A2"/>
    <w:rsid w:val="00E13BEF"/>
    <w:rsid w:val="00E2202A"/>
    <w:rsid w:val="00E223A9"/>
    <w:rsid w:val="00E3106F"/>
    <w:rsid w:val="00E315BB"/>
    <w:rsid w:val="00E32763"/>
    <w:rsid w:val="00E334B1"/>
    <w:rsid w:val="00E338D0"/>
    <w:rsid w:val="00E34525"/>
    <w:rsid w:val="00E367F4"/>
    <w:rsid w:val="00E41CD3"/>
    <w:rsid w:val="00E42650"/>
    <w:rsid w:val="00E45F32"/>
    <w:rsid w:val="00E4616F"/>
    <w:rsid w:val="00E52216"/>
    <w:rsid w:val="00E536E6"/>
    <w:rsid w:val="00E53E6A"/>
    <w:rsid w:val="00E53F85"/>
    <w:rsid w:val="00E56555"/>
    <w:rsid w:val="00E56C21"/>
    <w:rsid w:val="00E70760"/>
    <w:rsid w:val="00E70B52"/>
    <w:rsid w:val="00E756D1"/>
    <w:rsid w:val="00E815A9"/>
    <w:rsid w:val="00E82401"/>
    <w:rsid w:val="00E848F0"/>
    <w:rsid w:val="00E9253C"/>
    <w:rsid w:val="00E92A84"/>
    <w:rsid w:val="00EA1268"/>
    <w:rsid w:val="00EA20DA"/>
    <w:rsid w:val="00EA560F"/>
    <w:rsid w:val="00EA5E66"/>
    <w:rsid w:val="00EB3CF0"/>
    <w:rsid w:val="00EB45B5"/>
    <w:rsid w:val="00EB5E57"/>
    <w:rsid w:val="00EB61DB"/>
    <w:rsid w:val="00EC1260"/>
    <w:rsid w:val="00EC1DD4"/>
    <w:rsid w:val="00EC4F39"/>
    <w:rsid w:val="00EC59D9"/>
    <w:rsid w:val="00EC5FF0"/>
    <w:rsid w:val="00ED16BA"/>
    <w:rsid w:val="00ED1AD0"/>
    <w:rsid w:val="00ED4AFD"/>
    <w:rsid w:val="00ED6776"/>
    <w:rsid w:val="00ED69D9"/>
    <w:rsid w:val="00EE0232"/>
    <w:rsid w:val="00EE101E"/>
    <w:rsid w:val="00EE226D"/>
    <w:rsid w:val="00EE3953"/>
    <w:rsid w:val="00EE4FBE"/>
    <w:rsid w:val="00EE50D7"/>
    <w:rsid w:val="00EE6CAF"/>
    <w:rsid w:val="00EE76CF"/>
    <w:rsid w:val="00EF0266"/>
    <w:rsid w:val="00EF45FF"/>
    <w:rsid w:val="00EF5590"/>
    <w:rsid w:val="00EF5C0D"/>
    <w:rsid w:val="00EF666E"/>
    <w:rsid w:val="00F014CE"/>
    <w:rsid w:val="00F02081"/>
    <w:rsid w:val="00F02840"/>
    <w:rsid w:val="00F038A1"/>
    <w:rsid w:val="00F0554E"/>
    <w:rsid w:val="00F06C80"/>
    <w:rsid w:val="00F06E4E"/>
    <w:rsid w:val="00F10B4F"/>
    <w:rsid w:val="00F11BD1"/>
    <w:rsid w:val="00F22D77"/>
    <w:rsid w:val="00F261D5"/>
    <w:rsid w:val="00F27268"/>
    <w:rsid w:val="00F37D68"/>
    <w:rsid w:val="00F4469E"/>
    <w:rsid w:val="00F4551A"/>
    <w:rsid w:val="00F4660D"/>
    <w:rsid w:val="00F47C8E"/>
    <w:rsid w:val="00F50407"/>
    <w:rsid w:val="00F51E01"/>
    <w:rsid w:val="00F537F2"/>
    <w:rsid w:val="00F542AE"/>
    <w:rsid w:val="00F55099"/>
    <w:rsid w:val="00F563E1"/>
    <w:rsid w:val="00F5649A"/>
    <w:rsid w:val="00F56823"/>
    <w:rsid w:val="00F63720"/>
    <w:rsid w:val="00F64FEB"/>
    <w:rsid w:val="00F6563E"/>
    <w:rsid w:val="00F66DBD"/>
    <w:rsid w:val="00F67AFF"/>
    <w:rsid w:val="00F67DC5"/>
    <w:rsid w:val="00F72094"/>
    <w:rsid w:val="00F77ED4"/>
    <w:rsid w:val="00F82342"/>
    <w:rsid w:val="00F83CC7"/>
    <w:rsid w:val="00F8604C"/>
    <w:rsid w:val="00F877DB"/>
    <w:rsid w:val="00F908C8"/>
    <w:rsid w:val="00F91AE4"/>
    <w:rsid w:val="00F93C8B"/>
    <w:rsid w:val="00F959DD"/>
    <w:rsid w:val="00F960D5"/>
    <w:rsid w:val="00FA2829"/>
    <w:rsid w:val="00FA3F22"/>
    <w:rsid w:val="00FA56E7"/>
    <w:rsid w:val="00FA5BF9"/>
    <w:rsid w:val="00FB1231"/>
    <w:rsid w:val="00FB1457"/>
    <w:rsid w:val="00FB25DF"/>
    <w:rsid w:val="00FB4E29"/>
    <w:rsid w:val="00FC105A"/>
    <w:rsid w:val="00FC1C31"/>
    <w:rsid w:val="00FC1C5C"/>
    <w:rsid w:val="00FC25C1"/>
    <w:rsid w:val="00FC58A7"/>
    <w:rsid w:val="00FC61BB"/>
    <w:rsid w:val="00FC6380"/>
    <w:rsid w:val="00FC6415"/>
    <w:rsid w:val="00FC79E6"/>
    <w:rsid w:val="00FD3349"/>
    <w:rsid w:val="00FD4270"/>
    <w:rsid w:val="00FD524C"/>
    <w:rsid w:val="00FE17E2"/>
    <w:rsid w:val="00FE26F9"/>
    <w:rsid w:val="00FE4E8F"/>
    <w:rsid w:val="00FF1F2F"/>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E6C"/>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E70B52"/>
    <w:pPr>
      <w:autoSpaceDE w:val="0"/>
      <w:autoSpaceDN w:val="0"/>
      <w:adjustRightInd w:val="0"/>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0966CE"/>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locked/>
    <w:rsid w:val="004B55B2"/>
    <w:rPr>
      <w:rFonts w:ascii="Arial" w:hAnsi="Arial"/>
      <w:sz w:val="24"/>
      <w:lang w:eastAsia="en-US"/>
    </w:rPr>
  </w:style>
  <w:style w:type="character" w:styleId="CommentReference">
    <w:name w:val="annotation reference"/>
    <w:basedOn w:val="DefaultParagraphFont"/>
    <w:semiHidden/>
    <w:unhideWhenUsed/>
    <w:rsid w:val="0069640E"/>
    <w:rPr>
      <w:sz w:val="16"/>
      <w:szCs w:val="16"/>
    </w:rPr>
  </w:style>
  <w:style w:type="paragraph" w:styleId="CommentText">
    <w:name w:val="annotation text"/>
    <w:basedOn w:val="Normal"/>
    <w:link w:val="CommentTextChar"/>
    <w:semiHidden/>
    <w:unhideWhenUsed/>
    <w:rsid w:val="0069640E"/>
    <w:rPr>
      <w:sz w:val="20"/>
    </w:rPr>
  </w:style>
  <w:style w:type="character" w:customStyle="1" w:styleId="CommentTextChar">
    <w:name w:val="Comment Text Char"/>
    <w:basedOn w:val="DefaultParagraphFont"/>
    <w:link w:val="CommentText"/>
    <w:semiHidden/>
    <w:rsid w:val="0069640E"/>
    <w:rPr>
      <w:rFonts w:ascii="Arial" w:hAnsi="Arial"/>
      <w:lang w:eastAsia="en-US"/>
    </w:rPr>
  </w:style>
  <w:style w:type="character" w:customStyle="1" w:styleId="Heading2Char">
    <w:name w:val="Heading 2 Char"/>
    <w:basedOn w:val="DefaultParagraphFont"/>
    <w:link w:val="Heading2"/>
    <w:rsid w:val="00332AA7"/>
    <w:rPr>
      <w:rFonts w:ascii="Arial Black" w:hAnsi="Arial Black" w:cs="Arial"/>
      <w:b/>
      <w:bCs/>
      <w:sz w:val="32"/>
      <w:szCs w:val="32"/>
      <w:lang w:eastAsia="en-US"/>
    </w:rPr>
  </w:style>
  <w:style w:type="character" w:customStyle="1" w:styleId="Heading3Char">
    <w:name w:val="Heading 3 Char"/>
    <w:basedOn w:val="DefaultParagraphFont"/>
    <w:link w:val="Heading3"/>
    <w:rsid w:val="00332AA7"/>
    <w:rPr>
      <w:rFonts w:ascii="Arial" w:hAnsi="Arial" w:cs="Arial"/>
      <w:b/>
      <w:bCs/>
      <w:sz w:val="28"/>
      <w:szCs w:val="28"/>
      <w:lang w:eastAsia="en-US"/>
    </w:rPr>
  </w:style>
  <w:style w:type="character" w:styleId="UnresolvedMention">
    <w:name w:val="Unresolved Mention"/>
    <w:basedOn w:val="DefaultParagraphFont"/>
    <w:uiPriority w:val="99"/>
    <w:semiHidden/>
    <w:unhideWhenUsed/>
    <w:rsid w:val="00DF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3032459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55771168">
      <w:bodyDiv w:val="1"/>
      <w:marLeft w:val="0"/>
      <w:marRight w:val="0"/>
      <w:marTop w:val="0"/>
      <w:marBottom w:val="0"/>
      <w:divBdr>
        <w:top w:val="none" w:sz="0" w:space="0" w:color="auto"/>
        <w:left w:val="none" w:sz="0" w:space="0" w:color="auto"/>
        <w:bottom w:val="none" w:sz="0" w:space="0" w:color="auto"/>
        <w:right w:val="none" w:sz="0" w:space="0" w:color="auto"/>
      </w:divBdr>
    </w:div>
    <w:div w:id="17888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nzoor.hussain@harrow.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4441147F-9CBC-4173-BDC1-2277350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13</Pages>
  <Words>4722</Words>
  <Characters>25126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29789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949</cp:revision>
  <cp:lastPrinted>2014-10-31T16:34:00Z</cp:lastPrinted>
  <dcterms:created xsi:type="dcterms:W3CDTF">2020-12-22T14:16:00Z</dcterms:created>
  <dcterms:modified xsi:type="dcterms:W3CDTF">2021-11-09T16:53:00Z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